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0480" w:type="dxa"/>
        <w:tblInd w:w="0" w:type="dxa"/>
        <w:tblLayout w:type="autofit"/>
        <w:tblCellMar>
          <w:top w:w="0" w:type="dxa"/>
          <w:left w:w="70" w:type="dxa"/>
          <w:bottom w:w="0" w:type="dxa"/>
          <w:right w:w="70" w:type="dxa"/>
        </w:tblCellMar>
      </w:tblPr>
      <w:tblGrid>
        <w:gridCol w:w="671"/>
        <w:gridCol w:w="4409"/>
        <w:gridCol w:w="5254"/>
        <w:gridCol w:w="146"/>
      </w:tblGrid>
      <w:tr>
        <w:tblPrEx>
          <w:tblCellMar>
            <w:top w:w="0" w:type="dxa"/>
            <w:left w:w="70" w:type="dxa"/>
            <w:bottom w:w="0" w:type="dxa"/>
            <w:right w:w="70" w:type="dxa"/>
          </w:tblCellMar>
        </w:tblPrEx>
        <w:trPr>
          <w:gridAfter w:val="1"/>
          <w:wAfter w:w="36" w:type="dxa"/>
          <w:trHeight w:val="450" w:hRule="atLeast"/>
        </w:trPr>
        <w:tc>
          <w:tcPr>
            <w:tcW w:w="10444" w:type="dxa"/>
            <w:gridSpan w:val="3"/>
            <w:vMerge w:val="restart"/>
            <w:tcBorders>
              <w:top w:val="nil"/>
              <w:left w:val="nil"/>
              <w:bottom w:val="nil"/>
              <w:right w:val="nil"/>
            </w:tcBorders>
            <w:shd w:val="clear" w:color="0563C1" w:fill="2F5597"/>
            <w:vAlign w:val="center"/>
          </w:tcPr>
          <w:p>
            <w:pPr>
              <w:spacing w:after="0" w:line="240" w:lineRule="auto"/>
              <w:jc w:val="center"/>
              <w:rPr>
                <w:rFonts w:ascii="Calibri" w:hAnsi="Calibri" w:eastAsia="Times New Roman" w:cs="Calibri"/>
                <w:b/>
                <w:bCs/>
                <w:color w:val="FFFFFF"/>
                <w:lang w:eastAsia="sk-SK"/>
              </w:rPr>
            </w:pPr>
            <w:r>
              <w:rPr>
                <w:rFonts w:ascii="Calibri" w:hAnsi="Calibri" w:eastAsia="Times New Roman" w:cs="Calibri"/>
                <w:b/>
                <w:bCs/>
                <w:color w:val="FFFFFF"/>
                <w:lang w:eastAsia="sk-SK"/>
              </w:rPr>
              <w:t xml:space="preserve">Charakteristika predkladaného výstupu tvorivej činnosti / </w:t>
            </w:r>
            <w:r>
              <w:rPr>
                <w:rFonts w:ascii="Calibri" w:hAnsi="Calibri" w:eastAsia="Times New Roman" w:cs="Calibri"/>
                <w:b/>
                <w:bCs/>
                <w:color w:val="FFFFFF"/>
                <w:lang w:eastAsia="sk-SK"/>
              </w:rPr>
              <w:br w:type="textWrapping"/>
            </w:r>
            <w:r>
              <w:rPr>
                <w:rFonts w:ascii="Calibri" w:hAnsi="Calibri" w:eastAsia="Times New Roman" w:cs="Calibri"/>
                <w:b/>
                <w:bCs/>
                <w:color w:val="FFFFFF"/>
                <w:lang w:eastAsia="sk-SK"/>
              </w:rPr>
              <w:t>Characteristics of the submitted research/ artistic/other output</w:t>
            </w:r>
          </w:p>
        </w:tc>
      </w:tr>
      <w:tr>
        <w:tblPrEx>
          <w:tblCellMar>
            <w:top w:w="0" w:type="dxa"/>
            <w:left w:w="70" w:type="dxa"/>
            <w:bottom w:w="0" w:type="dxa"/>
            <w:right w:w="70" w:type="dxa"/>
          </w:tblCellMar>
        </w:tblPrEx>
        <w:trPr>
          <w:trHeight w:val="450" w:hRule="atLeast"/>
        </w:trPr>
        <w:tc>
          <w:tcPr>
            <w:tcW w:w="10444" w:type="dxa"/>
            <w:gridSpan w:val="3"/>
            <w:vMerge w:val="continue"/>
            <w:tcBorders>
              <w:top w:val="nil"/>
              <w:left w:val="nil"/>
              <w:bottom w:val="nil"/>
              <w:right w:val="nil"/>
            </w:tcBorders>
            <w:vAlign w:val="center"/>
          </w:tcPr>
          <w:p>
            <w:pPr>
              <w:spacing w:after="0" w:line="240" w:lineRule="auto"/>
              <w:rPr>
                <w:rFonts w:ascii="Calibri" w:hAnsi="Calibri" w:eastAsia="Times New Roman" w:cs="Calibri"/>
                <w:b/>
                <w:bCs/>
                <w:color w:val="FFFFFF"/>
                <w:lang w:eastAsia="sk-SK"/>
              </w:rPr>
            </w:pPr>
          </w:p>
        </w:tc>
        <w:tc>
          <w:tcPr>
            <w:tcW w:w="36" w:type="dxa"/>
            <w:tcBorders>
              <w:top w:val="nil"/>
              <w:left w:val="nil"/>
              <w:bottom w:val="nil"/>
              <w:right w:val="nil"/>
            </w:tcBorders>
            <w:shd w:val="clear" w:color="auto" w:fill="auto"/>
            <w:noWrap/>
            <w:vAlign w:val="bottom"/>
          </w:tcPr>
          <w:p>
            <w:pPr>
              <w:spacing w:after="0" w:line="240" w:lineRule="auto"/>
              <w:jc w:val="center"/>
              <w:rPr>
                <w:rFonts w:ascii="Calibri" w:hAnsi="Calibri" w:eastAsia="Times New Roman" w:cs="Calibri"/>
                <w:b/>
                <w:bCs/>
                <w:color w:val="FFFFFF"/>
                <w:lang w:eastAsia="sk-SK"/>
              </w:rPr>
            </w:pPr>
          </w:p>
        </w:tc>
      </w:tr>
      <w:tr>
        <w:tblPrEx>
          <w:tblCellMar>
            <w:top w:w="0" w:type="dxa"/>
            <w:left w:w="70" w:type="dxa"/>
            <w:bottom w:w="0" w:type="dxa"/>
            <w:right w:w="70" w:type="dxa"/>
          </w:tblCellMar>
        </w:tblPrEx>
        <w:trPr>
          <w:trHeight w:val="60" w:hRule="atLeast"/>
        </w:trPr>
        <w:tc>
          <w:tcPr>
            <w:tcW w:w="678"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468"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298"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75" w:hRule="atLeast"/>
        </w:trPr>
        <w:tc>
          <w:tcPr>
            <w:tcW w:w="10444" w:type="dxa"/>
            <w:gridSpan w:val="3"/>
            <w:vMerge w:val="restart"/>
            <w:tcBorders>
              <w:top w:val="nil"/>
              <w:left w:val="nil"/>
              <w:bottom w:val="nil"/>
              <w:right w:val="nil"/>
            </w:tcBorders>
            <w:shd w:val="clear" w:color="auto" w:fill="auto"/>
            <w:vAlign w:val="bottom"/>
          </w:tcPr>
          <w:p>
            <w:pPr>
              <w:spacing w:after="0" w:line="240" w:lineRule="auto"/>
              <w:rPr>
                <w:rFonts w:ascii="Calibri" w:hAnsi="Calibri" w:eastAsia="Times New Roman" w:cs="Calibri"/>
                <w:i/>
                <w:iCs/>
                <w:color w:val="2F5597"/>
                <w:sz w:val="16"/>
                <w:szCs w:val="16"/>
                <w:lang w:eastAsia="sk-SK"/>
              </w:rPr>
            </w:pPr>
            <w:r>
              <w:rPr>
                <w:rFonts w:ascii="Calibri" w:hAnsi="Calibri" w:eastAsia="Times New Roman"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75" w:hRule="atLeast"/>
        </w:trPr>
        <w:tc>
          <w:tcPr>
            <w:tcW w:w="10444" w:type="dxa"/>
            <w:gridSpan w:val="3"/>
            <w:vMerge w:val="continue"/>
            <w:tcBorders>
              <w:top w:val="nil"/>
              <w:left w:val="nil"/>
              <w:bottom w:val="nil"/>
              <w:right w:val="nil"/>
            </w:tcBorders>
            <w:vAlign w:val="center"/>
          </w:tcPr>
          <w:p>
            <w:pPr>
              <w:spacing w:after="0" w:line="240" w:lineRule="auto"/>
              <w:rPr>
                <w:rFonts w:ascii="Calibri" w:hAnsi="Calibri" w:eastAsia="Times New Roman" w:cs="Calibri"/>
                <w:i/>
                <w:iCs/>
                <w:color w:val="2F5597"/>
                <w:sz w:val="16"/>
                <w:szCs w:val="16"/>
                <w:lang w:eastAsia="sk-SK"/>
              </w:rPr>
            </w:pPr>
          </w:p>
        </w:tc>
        <w:tc>
          <w:tcPr>
            <w:tcW w:w="36" w:type="dxa"/>
            <w:tcBorders>
              <w:top w:val="nil"/>
              <w:left w:val="nil"/>
              <w:bottom w:val="nil"/>
              <w:right w:val="nil"/>
            </w:tcBorders>
            <w:shd w:val="clear" w:color="auto" w:fill="auto"/>
            <w:noWrap/>
            <w:vAlign w:val="bottom"/>
          </w:tcPr>
          <w:p>
            <w:pPr>
              <w:spacing w:after="0" w:line="240" w:lineRule="auto"/>
              <w:rPr>
                <w:rFonts w:ascii="Calibri" w:hAnsi="Calibri" w:eastAsia="Times New Roman" w:cs="Calibri"/>
                <w:i/>
                <w:iCs/>
                <w:color w:val="2F5597"/>
                <w:sz w:val="16"/>
                <w:szCs w:val="16"/>
                <w:lang w:eastAsia="sk-SK"/>
              </w:rPr>
            </w:pPr>
          </w:p>
        </w:tc>
      </w:tr>
      <w:tr>
        <w:tblPrEx>
          <w:tblCellMar>
            <w:top w:w="0" w:type="dxa"/>
            <w:left w:w="70" w:type="dxa"/>
            <w:bottom w:w="0" w:type="dxa"/>
            <w:right w:w="70" w:type="dxa"/>
          </w:tblCellMar>
        </w:tblPrEx>
        <w:trPr>
          <w:trHeight w:val="90" w:hRule="atLeast"/>
        </w:trPr>
        <w:tc>
          <w:tcPr>
            <w:tcW w:w="678"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468"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298"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45" w:hRule="atLeast"/>
        </w:trPr>
        <w:tc>
          <w:tcPr>
            <w:tcW w:w="678"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4468" w:type="dxa"/>
            <w:tcBorders>
              <w:top w:val="single" w:color="2F5597" w:sz="8" w:space="0"/>
              <w:left w:val="single" w:color="2F5597" w:sz="8" w:space="0"/>
              <w:bottom w:val="nil"/>
              <w:right w:val="dashed" w:color="2F5597" w:sz="4"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ID konania/ID of the procedure: </w:t>
            </w:r>
            <w:r>
              <w:rPr>
                <w:rFonts w:ascii="Calibri" w:hAnsi="Calibri" w:eastAsia="Times New Roman" w:cs="Calibri"/>
                <w:sz w:val="16"/>
                <w:szCs w:val="16"/>
                <w:vertAlign w:val="superscript"/>
                <w:lang w:eastAsia="sk-SK"/>
              </w:rPr>
              <w:t>1</w:t>
            </w:r>
            <w:r>
              <w:rPr>
                <w:rFonts w:ascii="Calibri" w:hAnsi="Calibri" w:eastAsia="Times New Roman" w:cs="Calibri"/>
                <w:sz w:val="16"/>
                <w:szCs w:val="16"/>
                <w:vertAlign w:val="superscript"/>
                <w:lang w:eastAsia="sk-SK"/>
              </w:rPr>
              <w:fldChar w:fldCharType="end"/>
            </w:r>
          </w:p>
        </w:tc>
        <w:tc>
          <w:tcPr>
            <w:tcW w:w="5298" w:type="dxa"/>
            <w:tcBorders>
              <w:top w:val="single" w:color="2F5597" w:sz="8" w:space="0"/>
              <w:left w:val="nil"/>
              <w:bottom w:val="nil"/>
              <w:right w:val="single" w:color="2F5597"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45" w:hRule="atLeast"/>
        </w:trPr>
        <w:tc>
          <w:tcPr>
            <w:tcW w:w="678" w:type="dxa"/>
            <w:tcBorders>
              <w:top w:val="nil"/>
              <w:left w:val="nil"/>
              <w:bottom w:val="nil"/>
              <w:right w:val="nil"/>
            </w:tcBorders>
            <w:shd w:val="clear" w:color="auto" w:fill="auto"/>
            <w:vAlign w:val="center"/>
          </w:tcPr>
          <w:p>
            <w:pPr>
              <w:spacing w:after="0" w:line="240" w:lineRule="auto"/>
              <w:rPr>
                <w:rFonts w:ascii="Calibri" w:hAnsi="Calibri" w:eastAsia="Times New Roman" w:cs="Calibri"/>
                <w:color w:val="000000"/>
                <w:sz w:val="16"/>
                <w:szCs w:val="16"/>
                <w:lang w:eastAsia="sk-SK"/>
              </w:rPr>
            </w:pPr>
          </w:p>
        </w:tc>
        <w:tc>
          <w:tcPr>
            <w:tcW w:w="4468" w:type="dxa"/>
            <w:tcBorders>
              <w:top w:val="nil"/>
              <w:left w:val="single" w:color="2F5597" w:sz="8" w:space="0"/>
              <w:bottom w:val="single" w:color="2F5597" w:sz="8" w:space="0"/>
              <w:right w:val="dashed" w:color="2F5597" w:sz="4" w:space="0"/>
            </w:tcBorders>
            <w:shd w:val="clear" w:color="000000" w:fill="D9E1F2"/>
            <w:vAlign w:val="center"/>
          </w:tcPr>
          <w:p>
            <w:pPr>
              <w:spacing w:after="0" w:line="240" w:lineRule="auto"/>
              <w:rPr>
                <w:rFonts w:ascii="Calibri" w:hAnsi="Calibri" w:eastAsia="Times New Roman" w:cs="Calibri"/>
                <w:sz w:val="16"/>
                <w:szCs w:val="16"/>
                <w:lang w:eastAsia="sk-SK"/>
              </w:rPr>
            </w:pPr>
            <w:bookmarkStart w:id="0" w:name="RANGE!C9"/>
            <w:r>
              <w:rPr>
                <w:rFonts w:ascii="Calibri" w:hAnsi="Calibri" w:eastAsia="Times New Roman" w:cs="Calibri"/>
                <w:sz w:val="16"/>
                <w:szCs w:val="16"/>
                <w:lang w:eastAsia="sk-SK"/>
              </w:rPr>
              <w:fldChar w:fldCharType="begin"/>
            </w:r>
            <w:r>
              <w:rPr>
                <w:rFonts w:ascii="Calibri" w:hAnsi="Calibri" w:eastAsia="Times New Roman" w:cs="Calibri"/>
                <w:sz w:val="16"/>
                <w:szCs w:val="16"/>
                <w:lang w:eastAsia="sk-SK"/>
              </w:rPr>
              <w:instrText xml:space="preserve"> HYPERLINK "file:///E:\\Šablony%20akreditácia\\4_VTC.xlsx" \l "'poznamky_explanatory notes'!A1" </w:instrText>
            </w:r>
            <w:r>
              <w:rPr>
                <w:rFonts w:ascii="Calibri" w:hAnsi="Calibri" w:eastAsia="Times New Roman" w:cs="Calibri"/>
                <w:sz w:val="16"/>
                <w:szCs w:val="16"/>
                <w:lang w:eastAsia="sk-SK"/>
              </w:rPr>
              <w:fldChar w:fldCharType="separate"/>
            </w:r>
            <w:r>
              <w:rPr>
                <w:rFonts w:ascii="Calibri" w:hAnsi="Calibri" w:eastAsia="Times New Roman" w:cs="Calibri"/>
                <w:sz w:val="16"/>
                <w:szCs w:val="16"/>
                <w:lang w:eastAsia="sk-SK"/>
              </w:rPr>
              <w:t>Kód VTC/Code of the research/artistic/other output (RAOO):</w:t>
            </w:r>
            <w:r>
              <w:rPr>
                <w:rFonts w:ascii="Calibri" w:hAnsi="Calibri" w:eastAsia="Times New Roman" w:cs="Calibri"/>
                <w:sz w:val="16"/>
                <w:szCs w:val="16"/>
                <w:vertAlign w:val="superscript"/>
                <w:lang w:eastAsia="sk-SK"/>
              </w:rPr>
              <w:t>1</w:t>
            </w:r>
            <w:r>
              <w:rPr>
                <w:rFonts w:ascii="Calibri" w:hAnsi="Calibri" w:eastAsia="Times New Roman" w:cs="Calibri"/>
                <w:sz w:val="16"/>
                <w:szCs w:val="16"/>
                <w:lang w:eastAsia="sk-SK"/>
              </w:rPr>
              <w:fldChar w:fldCharType="end"/>
            </w:r>
            <w:bookmarkEnd w:id="0"/>
          </w:p>
        </w:tc>
        <w:tc>
          <w:tcPr>
            <w:tcW w:w="5298" w:type="dxa"/>
            <w:tcBorders>
              <w:top w:val="nil"/>
              <w:left w:val="nil"/>
              <w:bottom w:val="single" w:color="2F5597" w:sz="8" w:space="0"/>
              <w:right w:val="single" w:color="2F5597"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405" w:hRule="atLeast"/>
        </w:trPr>
        <w:tc>
          <w:tcPr>
            <w:tcW w:w="678" w:type="dxa"/>
            <w:tcBorders>
              <w:top w:val="nil"/>
              <w:left w:val="nil"/>
              <w:bottom w:val="nil"/>
              <w:right w:val="nil"/>
            </w:tcBorders>
            <w:shd w:val="clear" w:color="auto" w:fill="auto"/>
            <w:vAlign w:val="center"/>
          </w:tcPr>
          <w:p>
            <w:pPr>
              <w:spacing w:after="0" w:line="240" w:lineRule="auto"/>
              <w:rPr>
                <w:rFonts w:ascii="Calibri" w:hAnsi="Calibri" w:eastAsia="Times New Roman" w:cs="Calibri"/>
                <w:color w:val="000000"/>
                <w:sz w:val="16"/>
                <w:szCs w:val="16"/>
                <w:lang w:eastAsia="sk-SK"/>
              </w:rPr>
            </w:pPr>
          </w:p>
        </w:tc>
        <w:tc>
          <w:tcPr>
            <w:tcW w:w="4468" w:type="dxa"/>
            <w:tcBorders>
              <w:top w:val="nil"/>
              <w:left w:val="nil"/>
              <w:bottom w:val="nil"/>
              <w:right w:val="nil"/>
            </w:tcBorders>
            <w:shd w:val="clear" w:color="auto" w:fill="auto"/>
            <w:vAlign w:val="center"/>
          </w:tcPr>
          <w:p>
            <w:pPr>
              <w:spacing w:after="0" w:line="240" w:lineRule="auto"/>
              <w:rPr>
                <w:rFonts w:ascii="Times New Roman" w:hAnsi="Times New Roman" w:eastAsia="Times New Roman" w:cs="Times New Roman"/>
                <w:sz w:val="20"/>
                <w:szCs w:val="20"/>
                <w:lang w:eastAsia="sk-SK"/>
              </w:rPr>
            </w:pPr>
          </w:p>
        </w:tc>
        <w:tc>
          <w:tcPr>
            <w:tcW w:w="5298" w:type="dxa"/>
            <w:tcBorders>
              <w:top w:val="nil"/>
              <w:left w:val="nil"/>
              <w:bottom w:val="nil"/>
              <w:right w:val="nil"/>
            </w:tcBorders>
            <w:shd w:val="clear" w:color="auto" w:fill="auto"/>
          </w:tcPr>
          <w:p>
            <w:pPr>
              <w:spacing w:after="0" w:line="240" w:lineRule="auto"/>
              <w:rPr>
                <w:rFonts w:ascii="Times New Roman" w:hAnsi="Times New Roman" w:eastAsia="Times New Roman" w:cs="Times New Roman"/>
                <w:sz w:val="20"/>
                <w:szCs w:val="20"/>
                <w:lang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510"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 Priezvisko hodnotenej osoby / Surname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298" w:type="dxa"/>
            <w:tcBorders>
              <w:top w:val="single" w:color="auto" w:sz="8" w:space="0"/>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Koňošová</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15" w:hRule="atLeast"/>
        </w:trPr>
        <w:tc>
          <w:tcPr>
            <w:tcW w:w="5146" w:type="dxa"/>
            <w:gridSpan w:val="2"/>
            <w:tcBorders>
              <w:top w:val="single" w:color="auto" w:sz="8" w:space="0"/>
              <w:left w:val="single" w:color="auto" w:sz="8" w:space="0"/>
              <w:bottom w:val="single" w:color="auto" w:sz="8" w:space="0"/>
              <w:right w:val="single" w:color="000000"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OCA2. Meno hodnotenej osoby / Name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hint="default" w:ascii="Calibri" w:hAnsi="Calibri" w:eastAsia="Times New Roman" w:cs="Calibri"/>
                <w:color w:val="000000"/>
                <w:sz w:val="16"/>
                <w:szCs w:val="16"/>
                <w:lang w:val="en-US"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Helena</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559" w:hRule="atLeast"/>
        </w:trPr>
        <w:tc>
          <w:tcPr>
            <w:tcW w:w="5146" w:type="dxa"/>
            <w:gridSpan w:val="2"/>
            <w:tcBorders>
              <w:top w:val="single" w:color="auto" w:sz="8" w:space="0"/>
              <w:left w:val="single" w:color="auto" w:sz="8" w:space="0"/>
              <w:bottom w:val="single" w:color="auto" w:sz="8" w:space="0"/>
              <w:right w:val="single" w:color="000000"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OCA3. Tituly hodnotenej osoby / Degrees awarded to the assessed person </w:t>
            </w:r>
            <w:r>
              <w:rPr>
                <w:rFonts w:ascii="Calibri" w:hAnsi="Calibri" w:eastAsia="Times New Roman" w:cs="Calibri"/>
                <w:sz w:val="16"/>
                <w:szCs w:val="16"/>
                <w:vertAlign w:val="superscript"/>
                <w:lang w:eastAsia="sk-SK"/>
              </w:rPr>
              <w:t>2</w:t>
            </w:r>
            <w:r>
              <w:rPr>
                <w:rFonts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Doc. PhDr., PhD.</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660"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OCA4. Hyperlink na záznam osoby v Registri zamestnancov vysokých škôl / Hyperlink to the entry of the person in the Register of university staff </w:t>
            </w:r>
            <w:r>
              <w:rPr>
                <w:rFonts w:ascii="Calibri" w:hAnsi="Calibri" w:eastAsia="Times New Roman" w:cs="Calibri"/>
                <w:sz w:val="16"/>
                <w:szCs w:val="16"/>
                <w:vertAlign w:val="superscript"/>
                <w:lang w:eastAsia="sk-SK"/>
              </w:rPr>
              <w:t>3</w:t>
            </w:r>
            <w:r>
              <w:rPr>
                <w:rFonts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olor w:val="000000"/>
                <w:sz w:val="16"/>
                <w:szCs w:val="16"/>
                <w:lang w:eastAsia="sk-SK"/>
              </w:rPr>
              <w:t>https://www.portalvs.sk/regzam/detail/12308</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300"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OCA5. Oblasť posudzovania / Area of assessment </w:t>
            </w:r>
            <w:r>
              <w:rPr>
                <w:rFonts w:ascii="Calibri" w:hAnsi="Calibri" w:eastAsia="Times New Roman" w:cs="Calibri"/>
                <w:sz w:val="16"/>
                <w:szCs w:val="16"/>
                <w:vertAlign w:val="superscript"/>
                <w:lang w:eastAsia="sk-SK"/>
              </w:rPr>
              <w:t>4</w:t>
            </w:r>
            <w:r>
              <w:rPr>
                <w:rFonts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Ošetrovateľstvo III.stupeň/ Nursing III.degree</w:t>
            </w:r>
            <w:bookmarkStart w:id="1" w:name="_GoBack"/>
            <w:bookmarkEnd w:id="1"/>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972"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"Expl.OCA6!A1" </w:instrText>
            </w:r>
            <w:r>
              <w:fldChar w:fldCharType="separate"/>
            </w:r>
            <w:r>
              <w:rPr>
                <w:rFonts w:ascii="Calibri" w:hAnsi="Calibri" w:eastAsia="Times New Roman" w:cs="Calibri"/>
                <w:sz w:val="16"/>
                <w:szCs w:val="16"/>
                <w:lang w:eastAsia="sk-SK"/>
              </w:rPr>
              <w:t xml:space="preserve">OCA6. Kategória výstupu tvorivej činnosti / Category of the research/ artistic/other output </w:t>
            </w:r>
            <w:r>
              <w:rPr>
                <w:rFonts w:ascii="Calibri" w:hAnsi="Calibri" w:eastAsia="Times New Roman" w:cs="Calibri"/>
                <w:sz w:val="16"/>
                <w:szCs w:val="16"/>
                <w:lang w:eastAsia="sk-SK"/>
              </w:rPr>
              <w:br w:type="textWrapping"/>
            </w:r>
            <w:r>
              <w:rPr>
                <w:rFonts w:ascii="Calibri" w:hAnsi="Calibri" w:eastAsia="Times New Roman" w:cs="Calibri"/>
                <w:i/>
                <w:iCs/>
                <w:color w:val="808080"/>
                <w:sz w:val="16"/>
                <w:szCs w:val="16"/>
                <w:lang w:eastAsia="sk-SK"/>
              </w:rPr>
              <w:t xml:space="preserve">Výber zo 6 možností (pozri Vysvetlivky k položke OCA6) / Choice from 6 options (see Explanations for OCA6). </w:t>
            </w:r>
            <w:r>
              <w:rPr>
                <w:rFonts w:ascii="Calibri" w:hAnsi="Calibri" w:eastAsia="Times New Roman" w:cs="Calibri"/>
                <w:i/>
                <w:iCs/>
                <w:color w:val="808080"/>
                <w:sz w:val="16"/>
                <w:szCs w:val="16"/>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cstheme="minorHAnsi"/>
                <w:bCs/>
                <w:sz w:val="16"/>
              </w:rPr>
            </w:pPr>
            <w:r>
              <w:rPr>
                <w:rFonts w:ascii="Calibri" w:hAnsi="Calibri" w:eastAsia="Times New Roman" w:cs="Calibri"/>
                <w:i/>
                <w:iCs/>
                <w:color w:val="000000"/>
                <w:sz w:val="16"/>
                <w:szCs w:val="16"/>
                <w:lang w:eastAsia="sk-SK"/>
              </w:rPr>
              <w:t> </w:t>
            </w:r>
            <w:r>
              <w:rPr>
                <w:sz w:val="16"/>
                <w:szCs w:val="16"/>
              </w:rPr>
              <w:t xml:space="preserve">pedagogický výstup / pedagogical </w:t>
            </w:r>
            <w:r>
              <w:rPr>
                <w:rFonts w:cstheme="minorHAnsi"/>
                <w:bCs/>
                <w:sz w:val="16"/>
              </w:rPr>
              <w:t>output</w:t>
            </w:r>
          </w:p>
          <w:p>
            <w:pPr>
              <w:pStyle w:val="8"/>
              <w:rPr>
                <w:rFonts w:hint="default" w:ascii="Calibri" w:hAnsi="Calibri" w:cs="Calibri"/>
                <w:b w:val="0"/>
                <w:bCs w:val="0"/>
                <w:sz w:val="16"/>
                <w:szCs w:val="16"/>
              </w:rPr>
            </w:pPr>
          </w:p>
          <w:p>
            <w:pPr>
              <w:pStyle w:val="8"/>
              <w:rPr>
                <w:rFonts w:ascii="Calibri" w:hAnsi="Calibri" w:eastAsia="Times New Roman" w:cs="Calibri"/>
                <w:i/>
                <w:iCs/>
                <w:color w:val="000000"/>
                <w:sz w:val="16"/>
                <w:szCs w:val="16"/>
                <w:lang w:eastAsia="sk-SK"/>
              </w:rPr>
            </w:pPr>
            <w:r>
              <w:rPr>
                <w:rFonts w:hint="default" w:ascii="Calibri" w:hAnsi="Calibri" w:cs="Calibri"/>
                <w:b w:val="0"/>
                <w:bCs w:val="0"/>
                <w:sz w:val="16"/>
                <w:szCs w:val="16"/>
              </w:rPr>
              <w:t>Farkašová,D., Koňošová, H., Kubicová, Ľ., Musilová, M., Závodná, V.:      Ošetrovateľstvo- teória. Osveta Martin. 2009. 245s. ISBN  978-80-8063-322-6</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510" w:hRule="atLeast"/>
        </w:trPr>
        <w:tc>
          <w:tcPr>
            <w:tcW w:w="5146" w:type="dxa"/>
            <w:gridSpan w:val="2"/>
            <w:tcBorders>
              <w:top w:val="single" w:color="auto" w:sz="8" w:space="0"/>
              <w:left w:val="single" w:color="auto" w:sz="8" w:space="0"/>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OCA7. Rok vydania výstupu tvorivej činnosti / Year of publication of the research/artistic/other output</w:t>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cstheme="minorHAnsi"/>
                <w:bCs/>
                <w:sz w:val="16"/>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2009</w:t>
            </w:r>
            <w:r>
              <w:rPr>
                <w:rFonts w:ascii="Calibri" w:hAnsi="Calibri" w:eastAsia="Times New Roman" w:cs="Calibri"/>
                <w:i/>
                <w:iCs/>
                <w:color w:val="000000"/>
                <w:sz w:val="16"/>
                <w:szCs w:val="16"/>
                <w:lang w:eastAsia="sk-SK"/>
              </w:rPr>
              <w:t> </w:t>
            </w:r>
          </w:p>
          <w:p>
            <w:pPr>
              <w:spacing w:after="0" w:line="240" w:lineRule="auto"/>
              <w:rPr>
                <w:rFonts w:hint="default" w:ascii="Calibri" w:hAnsi="Calibri" w:eastAsia="Times New Roman" w:cs="Calibri"/>
                <w:color w:val="000000"/>
                <w:sz w:val="16"/>
                <w:szCs w:val="16"/>
                <w:lang w:val="en-US"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660"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OCA8. ID záznamu v CREPČ alebo CREUČ </w:t>
            </w:r>
            <w:r>
              <w:rPr>
                <w:rFonts w:ascii="Calibri" w:hAnsi="Calibri" w:eastAsia="Times New Roman" w:cs="Calibri"/>
                <w:i/>
                <w:iCs/>
                <w:sz w:val="16"/>
                <w:szCs w:val="16"/>
                <w:lang w:eastAsia="sk-SK"/>
              </w:rPr>
              <w:t>(ak je)</w:t>
            </w:r>
            <w:r>
              <w:rPr>
                <w:rFonts w:ascii="Calibri" w:hAnsi="Calibri" w:eastAsia="Times New Roman" w:cs="Calibri"/>
                <w:sz w:val="16"/>
                <w:szCs w:val="16"/>
                <w:lang w:eastAsia="sk-SK"/>
              </w:rPr>
              <w:t xml:space="preserve"> / ID of the record in the Central Registry of Publication Activity (CRPA) or the Central Registry of Artistic Activity (CRAA) </w:t>
            </w:r>
            <w:r>
              <w:rPr>
                <w:rFonts w:ascii="Calibri" w:hAnsi="Calibri" w:eastAsia="Times New Roman" w:cs="Calibri"/>
                <w:sz w:val="16"/>
                <w:szCs w:val="16"/>
                <w:vertAlign w:val="superscript"/>
                <w:lang w:eastAsia="sk-SK"/>
              </w:rPr>
              <w:t>5</w:t>
            </w:r>
            <w:r>
              <w:rPr>
                <w:rFonts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525" w:hRule="atLeast"/>
        </w:trPr>
        <w:tc>
          <w:tcPr>
            <w:tcW w:w="5146" w:type="dxa"/>
            <w:gridSpan w:val="2"/>
            <w:tcBorders>
              <w:top w:val="single" w:color="auto" w:sz="8" w:space="0"/>
              <w:left w:val="single" w:color="auto" w:sz="8" w:space="0"/>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OCA9. Hyperlink na záznam v CREPČ alebo CREUČ / Hyperlink to the record in CRPA or CRAA </w:t>
            </w:r>
            <w:r>
              <w:rPr>
                <w:rFonts w:ascii="Calibri" w:hAnsi="Calibri" w:eastAsia="Times New Roman" w:cs="Calibri"/>
                <w:sz w:val="16"/>
                <w:szCs w:val="16"/>
                <w:vertAlign w:val="superscript"/>
                <w:lang w:eastAsia="sk-SK"/>
              </w:rPr>
              <w:t>6</w:t>
            </w:r>
            <w:r>
              <w:rPr>
                <w:rFonts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065" w:hRule="atLeast"/>
        </w:trPr>
        <w:tc>
          <w:tcPr>
            <w:tcW w:w="678" w:type="dxa"/>
            <w:vMerge w:val="restart"/>
            <w:tcBorders>
              <w:top w:val="nil"/>
              <w:left w:val="single" w:color="auto" w:sz="8" w:space="0"/>
              <w:bottom w:val="single" w:color="auto" w:sz="8" w:space="0"/>
              <w:right w:val="single" w:color="auto" w:sz="8" w:space="0"/>
            </w:tcBorders>
            <w:shd w:val="clear" w:color="FBE5D6" w:fill="DAE3F3"/>
            <w:textDirection w:val="btLr"/>
            <w:vAlign w:val="center"/>
          </w:tcPr>
          <w:p>
            <w:pPr>
              <w:spacing w:after="0" w:line="240" w:lineRule="auto"/>
              <w:jc w:val="center"/>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Charakteristika výstupu, ktorý nie je registrovaný v CREPČ alebo CREUČ / Characteristics of the output that is not registered in CRPA or CRAA</w:t>
            </w:r>
          </w:p>
        </w:tc>
        <w:tc>
          <w:tcPr>
            <w:tcW w:w="4468" w:type="dxa"/>
            <w:tcBorders>
              <w:top w:val="nil"/>
              <w:left w:val="nil"/>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Pr>
                <w:rFonts w:ascii="Calibri" w:hAnsi="Calibri" w:eastAsia="Times New Roman" w:cs="Calibri"/>
                <w:sz w:val="16"/>
                <w:szCs w:val="16"/>
                <w:vertAlign w:val="superscript"/>
                <w:lang w:eastAsia="sk-SK"/>
              </w:rPr>
              <w:t>7</w:t>
            </w:r>
            <w:r>
              <w:rPr>
                <w:rFonts w:ascii="Calibri" w:hAnsi="Calibri" w:eastAsia="Times New Roman" w:cs="Calibri"/>
                <w:sz w:val="16"/>
                <w:szCs w:val="16"/>
                <w:vertAlign w:val="superscript"/>
                <w:lang w:eastAsia="sk-SK"/>
              </w:rPr>
              <w:fldChar w:fldCharType="end"/>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hint="default" w:ascii="Calibri" w:hAnsi="Calibri" w:eastAsia="Times New Roman"/>
                <w:color w:val="000000"/>
                <w:sz w:val="16"/>
                <w:szCs w:val="16"/>
                <w:lang w:eastAsia="sk-SK"/>
              </w:rPr>
              <w:t>https://arl4.library.sk/arl-sllk/sk/detail-sllk_un_cat-0050555-Osetrovatelstvo-teoria/?disprec=6&amp;iset=1</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515" w:hRule="atLeast"/>
        </w:trPr>
        <w:tc>
          <w:tcPr>
            <w:tcW w:w="678"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468"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hint="default" w:ascii="Calibri" w:hAnsi="Calibri" w:cs="Calibri"/>
                <w:b w:val="0"/>
                <w:bCs w:val="0"/>
                <w:sz w:val="16"/>
                <w:szCs w:val="16"/>
              </w:rPr>
              <w:t>Farkašová,D., Koňošová, H., Kubicová, Ľ., Musilová, M., Závodná, V.:      Ošetrovateľstvo- teória.3.vyd. Osveta Martin. 2009. 245s. ISBN  978-80-8063-322-6</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290" w:hRule="atLeast"/>
        </w:trPr>
        <w:tc>
          <w:tcPr>
            <w:tcW w:w="678"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468" w:type="dxa"/>
            <w:tcBorders>
              <w:top w:val="nil"/>
              <w:left w:val="nil"/>
              <w:bottom w:val="single" w:color="auto" w:sz="8" w:space="0"/>
              <w:right w:val="single" w:color="auto" w:sz="8" w:space="0"/>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"Expl.OCA12!A1" </w:instrText>
            </w:r>
            <w:r>
              <w:fldChar w:fldCharType="separate"/>
            </w:r>
            <w:r>
              <w:rPr>
                <w:rFonts w:ascii="Calibri" w:hAnsi="Calibri" w:eastAsia="Times New Roman" w:cs="Calibri"/>
                <w:sz w:val="16"/>
                <w:szCs w:val="16"/>
                <w:lang w:eastAsia="sk-SK"/>
              </w:rPr>
              <w:t>OCA12. Typ výstupu (ak nie je výstup registrovaný v CREPČ alebo CREUČ) / Type of the output (if the output is not registered in CRPA or CRAA)</w:t>
            </w:r>
            <w:r>
              <w:rPr>
                <w:rFonts w:ascii="Calibri" w:hAnsi="Calibri" w:eastAsia="Times New Roman" w:cs="Calibri"/>
                <w:sz w:val="16"/>
                <w:szCs w:val="16"/>
                <w:lang w:eastAsia="sk-SK"/>
              </w:rPr>
              <w:br w:type="textWrapping"/>
            </w:r>
            <w:r>
              <w:rPr>
                <w:rFonts w:ascii="Calibri" w:hAnsi="Calibri" w:eastAsia="Times New Roman" w:cs="Calibri"/>
                <w:i/>
                <w:iCs/>
                <w:color w:val="808080"/>
                <w:sz w:val="16"/>
                <w:szCs w:val="16"/>
                <w:lang w:eastAsia="sk-SK"/>
              </w:rPr>
              <w:t xml:space="preserve">Výber zo 67 možností (pozri Vysvetlivky k položke OCA12) / Choice from 67 options (see Explanations for OCA12). </w:t>
            </w:r>
            <w:r>
              <w:rPr>
                <w:rFonts w:ascii="Calibri" w:hAnsi="Calibri" w:eastAsia="Times New Roman" w:cs="Calibri"/>
                <w:i/>
                <w:iCs/>
                <w:color w:val="808080"/>
                <w:sz w:val="16"/>
                <w:szCs w:val="16"/>
                <w:lang w:eastAsia="sk-SK"/>
              </w:rPr>
              <w:fldChar w:fldCharType="end"/>
            </w:r>
          </w:p>
        </w:tc>
        <w:tc>
          <w:tcPr>
            <w:tcW w:w="5298" w:type="dxa"/>
            <w:tcBorders>
              <w:top w:val="nil"/>
              <w:left w:val="nil"/>
              <w:bottom w:val="single" w:color="auto" w:sz="8" w:space="0"/>
              <w:right w:val="single" w:color="auto" w:sz="8" w:space="0"/>
            </w:tcBorders>
            <w:shd w:val="clear" w:color="auto" w:fill="auto"/>
          </w:tcPr>
          <w:p>
            <w:pPr>
              <w:pStyle w:val="4"/>
              <w:numPr>
                <w:ilvl w:val="0"/>
                <w:numId w:val="0"/>
              </w:numPr>
              <w:ind w:leftChars="0"/>
              <w:rPr>
                <w:sz w:val="16"/>
                <w:szCs w:val="16"/>
              </w:rPr>
            </w:pPr>
            <w:r>
              <w:rPr>
                <w:rFonts w:ascii="Calibri" w:hAnsi="Calibri" w:eastAsia="Times New Roman" w:cs="Calibri"/>
                <w:i/>
                <w:iCs/>
                <w:color w:val="000000"/>
                <w:sz w:val="16"/>
                <w:szCs w:val="16"/>
                <w:lang w:eastAsia="sk-SK"/>
              </w:rPr>
              <w:t> </w:t>
            </w:r>
            <w:r>
              <w:rPr>
                <w:sz w:val="16"/>
                <w:szCs w:val="16"/>
              </w:rPr>
              <w:t>učebnica pre vysoké školy / university textbook</w:t>
            </w:r>
          </w:p>
          <w:p>
            <w:pPr>
              <w:spacing w:after="0" w:line="240" w:lineRule="auto"/>
              <w:rPr>
                <w:rFonts w:hint="default" w:ascii="Calibri" w:hAnsi="Calibri" w:eastAsia="Times New Roman" w:cs="Calibri"/>
                <w:i/>
                <w:iCs/>
                <w:color w:val="000000"/>
                <w:sz w:val="16"/>
                <w:szCs w:val="16"/>
                <w:lang w:val="en-US"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110" w:hRule="atLeast"/>
        </w:trPr>
        <w:tc>
          <w:tcPr>
            <w:tcW w:w="678"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468"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298" w:type="dxa"/>
            <w:tcBorders>
              <w:top w:val="nil"/>
              <w:left w:val="nil"/>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hint="default" w:ascii="Calibri" w:hAnsi="Calibri" w:eastAsia="Times New Roman"/>
                <w:color w:val="000000"/>
                <w:sz w:val="16"/>
                <w:szCs w:val="16"/>
                <w:lang w:eastAsia="sk-SK"/>
              </w:rPr>
              <w:t>https://www.martinus.sk/?uItem=78601</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765" w:hRule="atLeast"/>
        </w:trPr>
        <w:tc>
          <w:tcPr>
            <w:tcW w:w="678"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468" w:type="dxa"/>
            <w:tcBorders>
              <w:top w:val="nil"/>
              <w:left w:val="nil"/>
              <w:bottom w:val="single" w:color="auto" w:sz="8" w:space="0"/>
              <w:right w:val="single" w:color="auto" w:sz="8" w:space="0"/>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OCA14. Charakteristika autorského vkladu / Characteristics of the author's contribution</w:t>
            </w:r>
          </w:p>
        </w:tc>
        <w:tc>
          <w:tcPr>
            <w:tcW w:w="5298" w:type="dxa"/>
            <w:tcBorders>
              <w:top w:val="nil"/>
              <w:left w:val="nil"/>
              <w:bottom w:val="single" w:color="auto" w:sz="8" w:space="0"/>
              <w:right w:val="single" w:color="auto" w:sz="8" w:space="0"/>
            </w:tcBorders>
            <w:shd w:val="clear" w:color="auto" w:fill="auto"/>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360" w:lineRule="atLeast"/>
              <w:ind w:left="0" w:right="0" w:firstLine="0"/>
              <w:jc w:val="left"/>
              <w:rPr>
                <w:rFonts w:hint="default" w:asciiTheme="minorAscii" w:hAnsiTheme="minorAscii"/>
                <w:i w:val="0"/>
                <w:iCs w:val="0"/>
                <w:caps w:val="0"/>
                <w:color w:val="202124"/>
                <w:spacing w:val="0"/>
                <w:sz w:val="16"/>
                <w:szCs w:val="16"/>
                <w:lang w:val="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 xml:space="preserve">podiel autora  Koňošová25% / </w:t>
            </w:r>
            <w:r>
              <w:rPr>
                <w:rFonts w:hint="default" w:asciiTheme="minorAscii" w:hAnsiTheme="minorAscii"/>
                <w:i w:val="0"/>
                <w:iCs w:val="0"/>
                <w:caps w:val="0"/>
                <w:color w:val="202124"/>
                <w:spacing w:val="0"/>
                <w:sz w:val="16"/>
                <w:szCs w:val="16"/>
                <w:shd w:val="clear" w:fill="F8F9FA"/>
                <w:lang w:val="en-US"/>
              </w:rPr>
              <w:t>author's contribution</w:t>
            </w:r>
            <w:r>
              <w:rPr>
                <w:rFonts w:hint="default" w:asciiTheme="minorAscii" w:hAnsiTheme="minorAscii"/>
                <w:i w:val="0"/>
                <w:iCs w:val="0"/>
                <w:caps w:val="0"/>
                <w:color w:val="202124"/>
                <w:spacing w:val="0"/>
                <w:sz w:val="16"/>
                <w:szCs w:val="16"/>
                <w:shd w:val="clear" w:fill="F8F9FA"/>
                <w:lang w:val="sk-SK"/>
              </w:rPr>
              <w:t xml:space="preserve"> Konosova 25%</w:t>
            </w:r>
          </w:p>
          <w:p>
            <w:pPr>
              <w:spacing w:after="0" w:line="240" w:lineRule="auto"/>
              <w:rPr>
                <w:rFonts w:ascii="Calibri" w:hAnsi="Calibri" w:eastAsia="Times New Roman" w:cs="Calibri"/>
                <w:color w:val="000000"/>
                <w:sz w:val="16"/>
                <w:szCs w:val="16"/>
                <w:lang w:eastAsia="sk-SK"/>
              </w:rPr>
            </w:pP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2310" w:hRule="atLeast"/>
        </w:trPr>
        <w:tc>
          <w:tcPr>
            <w:tcW w:w="678" w:type="dxa"/>
            <w:vMerge w:val="continue"/>
            <w:tcBorders>
              <w:top w:val="nil"/>
              <w:left w:val="single" w:color="auto" w:sz="8" w:space="0"/>
              <w:bottom w:val="single" w:color="auto" w:sz="8" w:space="0"/>
              <w:right w:val="single" w:color="auto" w:sz="8" w:space="0"/>
            </w:tcBorders>
            <w:vAlign w:val="center"/>
          </w:tcPr>
          <w:p>
            <w:pPr>
              <w:spacing w:after="0" w:line="240" w:lineRule="auto"/>
              <w:rPr>
                <w:rFonts w:ascii="Calibri" w:hAnsi="Calibri" w:eastAsia="Times New Roman" w:cs="Calibri"/>
                <w:color w:val="000000"/>
                <w:sz w:val="16"/>
                <w:szCs w:val="16"/>
                <w:lang w:eastAsia="sk-SK"/>
              </w:rPr>
            </w:pPr>
          </w:p>
        </w:tc>
        <w:tc>
          <w:tcPr>
            <w:tcW w:w="4468" w:type="dxa"/>
            <w:tcBorders>
              <w:top w:val="nil"/>
              <w:left w:val="nil"/>
              <w:bottom w:val="single" w:color="auto" w:sz="8" w:space="0"/>
              <w:right w:val="nil"/>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Pr>
                <w:rFonts w:ascii="Calibri" w:hAnsi="Calibri" w:eastAsia="Times New Roman" w:cs="Calibri"/>
                <w:sz w:val="16"/>
                <w:szCs w:val="16"/>
                <w:vertAlign w:val="superscript"/>
                <w:lang w:eastAsia="sk-SK"/>
              </w:rPr>
              <w:t>8</w:t>
            </w:r>
            <w:r>
              <w:rPr>
                <w:rFonts w:ascii="Calibri" w:hAnsi="Calibri" w:eastAsia="Times New Roman" w:cs="Calibri"/>
                <w:sz w:val="16"/>
                <w:szCs w:val="16"/>
                <w:lang w:eastAsia="sk-SK"/>
              </w:rPr>
              <w:br w:type="page"/>
            </w:r>
            <w:r>
              <w:rPr>
                <w:rFonts w:ascii="Calibri" w:hAnsi="Calibri" w:eastAsia="Times New Roman" w:cs="Calibri"/>
                <w:i/>
                <w:iCs/>
                <w:color w:val="808080"/>
                <w:sz w:val="16"/>
                <w:szCs w:val="16"/>
                <w:lang w:eastAsia="sk-SK"/>
              </w:rPr>
              <w:t>Rozsah do 200 slov v slovenskom jazyku / Range up to 200 words in Slovak</w:t>
            </w:r>
            <w:r>
              <w:rPr>
                <w:rFonts w:ascii="Calibri" w:hAnsi="Calibri" w:eastAsia="Times New Roman" w:cs="Calibri"/>
                <w:i/>
                <w:iCs/>
                <w:color w:val="808080"/>
                <w:sz w:val="16"/>
                <w:szCs w:val="16"/>
                <w:lang w:eastAsia="sk-SK"/>
              </w:rPr>
              <w:br w:type="page"/>
            </w:r>
            <w:r>
              <w:rPr>
                <w:rFonts w:ascii="Calibri" w:hAnsi="Calibri" w:eastAsia="Times New Roman" w:cs="Calibri"/>
                <w:i/>
                <w:iCs/>
                <w:color w:val="808080"/>
                <w:sz w:val="16"/>
                <w:szCs w:val="16"/>
                <w:lang w:eastAsia="sk-SK"/>
              </w:rPr>
              <w:t xml:space="preserve">Rozsah do 200 slov v anglickom jazyku / Range up to 200 words in English </w:t>
            </w:r>
            <w:r>
              <w:rPr>
                <w:rFonts w:ascii="Calibri" w:hAnsi="Calibri" w:eastAsia="Times New Roman" w:cs="Calibri"/>
                <w:i/>
                <w:iCs/>
                <w:color w:val="808080"/>
                <w:sz w:val="16"/>
                <w:szCs w:val="16"/>
                <w:lang w:eastAsia="sk-SK"/>
              </w:rPr>
              <w:fldChar w:fldCharType="end"/>
            </w:r>
          </w:p>
        </w:tc>
        <w:tc>
          <w:tcPr>
            <w:tcW w:w="5298" w:type="dxa"/>
            <w:tcBorders>
              <w:top w:val="nil"/>
              <w:left w:val="single" w:color="auto" w:sz="8" w:space="0"/>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p>
          <w:p>
            <w:pPr>
              <w:spacing w:after="0" w:line="240" w:lineRule="auto"/>
              <w:rPr>
                <w:rFonts w:ascii="Calibri" w:hAnsi="Calibri" w:eastAsia="Times New Roman" w:cs="Calibri"/>
                <w:color w:val="000000"/>
                <w:sz w:val="16"/>
                <w:szCs w:val="16"/>
                <w:lang w:eastAsia="sk-SK"/>
              </w:rPr>
            </w:pPr>
          </w:p>
          <w:p>
            <w:pPr>
              <w:spacing w:after="0" w:line="240" w:lineRule="auto"/>
              <w:rPr>
                <w:rFonts w:ascii="Calibri" w:hAnsi="Calibri" w:eastAsia="Times New Roman" w:cs="Calibri"/>
                <w:color w:val="000000"/>
                <w:sz w:val="16"/>
                <w:szCs w:val="16"/>
                <w:lang w:eastAsia="sk-SK"/>
              </w:rPr>
            </w:pPr>
            <w:r>
              <w:rPr>
                <w:rFonts w:hint="default" w:ascii="Calibri" w:hAnsi="Calibri" w:eastAsia="Times New Roman" w:cs="Calibri"/>
                <w:color w:val="000000"/>
                <w:sz w:val="16"/>
                <w:szCs w:val="16"/>
                <w:lang w:val="en-US" w:eastAsia="sk-SK"/>
              </w:rPr>
              <w:t xml:space="preserve">Podiel autora je v spracovaní : charakteristika pojmu zdravie z aspektu ošetrovateľstva,  ošetrovateľský model V. Hendersonovej, model funkčných vzoriek zdavia, ošetrovateľská teória interpersonálnych vzťahov H. Peplau, symbolický inteakcionizmus v Riehlovej teórii ošetrovateľstva a modelu životných aktivít Roper, Tierney, Logan.  / </w:t>
            </w:r>
            <w:r>
              <w:rPr>
                <w:rFonts w:hint="default" w:ascii="Calibri" w:hAnsi="Calibri" w:cs="Calibri"/>
                <w:i w:val="0"/>
                <w:iCs w:val="0"/>
                <w:caps w:val="0"/>
                <w:color w:val="202124"/>
                <w:spacing w:val="0"/>
                <w:sz w:val="16"/>
                <w:szCs w:val="16"/>
                <w:shd w:val="clear" w:fill="F8F9FA"/>
                <w:lang w:val="en-US"/>
              </w:rPr>
              <w:t>The author's author's contribution: characteristics of the concept of health from the aspect of nursing, nursing model of V. Henderson, model of functional samples of walls, nursing theory of interpersonal relationships H. Peplau, symbolic interventionism in Riehl's theory of nursing and model activities</w:t>
            </w:r>
            <w:r>
              <w:rPr>
                <w:rFonts w:hint="default" w:ascii="Calibri" w:hAnsi="Calibri" w:cs="Calibri"/>
                <w:i w:val="0"/>
                <w:iCs w:val="0"/>
                <w:caps w:val="0"/>
                <w:color w:val="202124"/>
                <w:spacing w:val="0"/>
                <w:sz w:val="16"/>
                <w:szCs w:val="16"/>
                <w:shd w:val="clear" w:fill="F8F9FA"/>
                <w:lang w:val="sk-SK"/>
              </w:rPr>
              <w:t xml:space="preserve"> </w:t>
            </w:r>
            <w:r>
              <w:rPr>
                <w:rFonts w:hint="default" w:ascii="Calibri" w:hAnsi="Calibri" w:cs="Calibri"/>
                <w:i w:val="0"/>
                <w:iCs w:val="0"/>
                <w:caps w:val="0"/>
                <w:color w:val="202124"/>
                <w:spacing w:val="0"/>
                <w:sz w:val="16"/>
                <w:szCs w:val="16"/>
                <w:shd w:val="clear" w:fill="F8F9FA"/>
                <w:lang w:val="en-US"/>
              </w:rPr>
              <w:t xml:space="preserve">of </w:t>
            </w:r>
            <w:r>
              <w:rPr>
                <w:rFonts w:hint="default" w:ascii="Calibri" w:hAnsi="Calibri" w:cs="Calibri"/>
                <w:i w:val="0"/>
                <w:iCs w:val="0"/>
                <w:caps w:val="0"/>
                <w:color w:val="202124"/>
                <w:spacing w:val="0"/>
                <w:sz w:val="16"/>
                <w:szCs w:val="16"/>
                <w:shd w:val="clear" w:fill="F8F9FA"/>
                <w:lang w:val="sk-SK"/>
              </w:rPr>
              <w:t>daily living</w:t>
            </w:r>
            <w:r>
              <w:rPr>
                <w:rFonts w:hint="default" w:ascii="Calibri" w:hAnsi="Calibri" w:cs="Calibri"/>
                <w:i w:val="0"/>
                <w:iCs w:val="0"/>
                <w:caps w:val="0"/>
                <w:color w:val="202124"/>
                <w:spacing w:val="0"/>
                <w:sz w:val="16"/>
                <w:szCs w:val="16"/>
                <w:shd w:val="clear" w:fill="F8F9FA"/>
                <w:lang w:val="en-US"/>
              </w:rPr>
              <w:t xml:space="preserve"> Roper, Tiern</w:t>
            </w:r>
            <w:r>
              <w:rPr>
                <w:rFonts w:hint="default" w:ascii="Calibri" w:hAnsi="Calibri" w:cs="Calibri"/>
                <w:i w:val="0"/>
                <w:iCs w:val="0"/>
                <w:caps w:val="0"/>
                <w:color w:val="202124"/>
                <w:spacing w:val="0"/>
                <w:sz w:val="16"/>
                <w:szCs w:val="16"/>
                <w:shd w:val="clear" w:fill="F8F9FA"/>
                <w:lang w:val="sk-SK"/>
              </w:rPr>
              <w:t>e</w:t>
            </w:r>
            <w:r>
              <w:rPr>
                <w:rFonts w:hint="default" w:ascii="Calibri" w:hAnsi="Calibri" w:cs="Calibri"/>
                <w:i w:val="0"/>
                <w:iCs w:val="0"/>
                <w:caps w:val="0"/>
                <w:color w:val="202124"/>
                <w:spacing w:val="0"/>
                <w:sz w:val="16"/>
                <w:szCs w:val="16"/>
                <w:shd w:val="clear" w:fill="F8F9FA"/>
                <w:lang w:val="en-US"/>
              </w:rPr>
              <w:t>y, Logan.</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915" w:hRule="atLeast"/>
        </w:trPr>
        <w:tc>
          <w:tcPr>
            <w:tcW w:w="5146" w:type="dxa"/>
            <w:gridSpan w:val="2"/>
            <w:tcBorders>
              <w:top w:val="single" w:color="auto" w:sz="8" w:space="0"/>
              <w:left w:val="single" w:color="auto" w:sz="8" w:space="0"/>
              <w:bottom w:val="single" w:color="auto" w:sz="8" w:space="0"/>
              <w:right w:val="nil"/>
            </w:tcBorders>
            <w:shd w:val="clear" w:color="000000" w:fill="D9E1F2"/>
            <w:vAlign w:val="center"/>
          </w:tcPr>
          <w:p>
            <w:pPr>
              <w:spacing w:after="0" w:line="240" w:lineRule="auto"/>
              <w:rPr>
                <w:rFonts w:ascii="Calibri" w:hAnsi="Calibri" w:eastAsia="Times New Roman" w:cs="Calibri"/>
                <w:sz w:val="16"/>
                <w:szCs w:val="16"/>
                <w:lang w:eastAsia="sk-SK"/>
              </w:rPr>
            </w:pPr>
            <w:r>
              <w:fldChar w:fldCharType="begin"/>
            </w:r>
            <w:r>
              <w:instrText xml:space="preserve"> HYPERLINK "file:///E:\\Šablony%20akreditácia\\4_VTC.xlsx" \l "'poznamky_explanatory notes'!A1" </w:instrText>
            </w:r>
            <w:r>
              <w:fldChar w:fldCharType="separate"/>
            </w:r>
            <w:r>
              <w:rPr>
                <w:rFonts w:ascii="Calibri" w:hAnsi="Calibri" w:eastAsia="Times New Roman" w:cs="Calibri"/>
                <w:sz w:val="16"/>
                <w:szCs w:val="16"/>
                <w:lang w:eastAsia="sk-SK"/>
              </w:rPr>
              <w:t xml:space="preserve">OCA16. Anotácia výstupu v anglickom jazyku / Annotation of the output in English </w:t>
            </w:r>
            <w:r>
              <w:rPr>
                <w:rFonts w:ascii="Calibri" w:hAnsi="Calibri" w:eastAsia="Times New Roman" w:cs="Calibri"/>
                <w:sz w:val="16"/>
                <w:szCs w:val="16"/>
                <w:vertAlign w:val="superscript"/>
                <w:lang w:eastAsia="sk-SK"/>
              </w:rPr>
              <w:t xml:space="preserve"> 9</w:t>
            </w:r>
            <w:r>
              <w:rPr>
                <w:rFonts w:ascii="Calibri" w:hAnsi="Calibri" w:eastAsia="Times New Roman" w:cs="Calibri"/>
                <w:sz w:val="16"/>
                <w:szCs w:val="16"/>
                <w:lang w:eastAsia="sk-SK"/>
              </w:rPr>
              <w:br w:type="page"/>
            </w:r>
            <w:r>
              <w:rPr>
                <w:rFonts w:ascii="Calibri" w:hAnsi="Calibri" w:eastAsia="Times New Roman" w:cs="Calibri"/>
                <w:i/>
                <w:iCs/>
                <w:color w:val="808080"/>
                <w:sz w:val="16"/>
                <w:szCs w:val="16"/>
                <w:lang w:eastAsia="sk-SK"/>
              </w:rPr>
              <w:t>Rozsah do 200 slov / Range up to 200 words</w:t>
            </w:r>
            <w:r>
              <w:rPr>
                <w:rFonts w:ascii="Calibri" w:hAnsi="Calibri" w:eastAsia="Times New Roman" w:cs="Calibri"/>
                <w:i/>
                <w:iCs/>
                <w:color w:val="808080"/>
                <w:sz w:val="16"/>
                <w:szCs w:val="16"/>
                <w:lang w:eastAsia="sk-SK"/>
              </w:rPr>
              <w:fldChar w:fldCharType="end"/>
            </w:r>
          </w:p>
        </w:tc>
        <w:tc>
          <w:tcPr>
            <w:tcW w:w="5298" w:type="dxa"/>
            <w:tcBorders>
              <w:top w:val="nil"/>
              <w:left w:val="single" w:color="auto" w:sz="8" w:space="0"/>
              <w:bottom w:val="single" w:color="auto" w:sz="8" w:space="0"/>
              <w:right w:val="single" w:color="auto" w:sz="8" w:space="0"/>
            </w:tcBorders>
            <w:shd w:val="clear" w:color="auto" w:fill="auto"/>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hint="default" w:ascii="Calibri" w:hAnsi="Calibri" w:cs="Calibri"/>
                <w:i w:val="0"/>
                <w:iCs w:val="0"/>
                <w:caps w:val="0"/>
                <w:color w:val="202124"/>
                <w:spacing w:val="0"/>
                <w:sz w:val="16"/>
                <w:szCs w:val="16"/>
                <w:shd w:val="clear" w:fill="F8F9FA"/>
                <w:lang w:val="en-US"/>
              </w:rPr>
            </w:pPr>
            <w:r>
              <w:rPr>
                <w:rFonts w:hint="default" w:ascii="Calibri" w:hAnsi="Calibri" w:cs="Calibri"/>
                <w:i w:val="0"/>
                <w:iCs w:val="0"/>
                <w:caps w:val="0"/>
                <w:color w:val="202124"/>
                <w:spacing w:val="0"/>
                <w:sz w:val="16"/>
                <w:szCs w:val="16"/>
                <w:shd w:val="clear" w:fill="F8F9FA"/>
                <w:lang w:val="en-US"/>
              </w:rPr>
              <w:t>The output defines nursing as a scientific discipline, characterizes the person, health, environment from the aspect of nursing, presents the history of nursing and nursing education, defines basic human needs.</w:t>
            </w:r>
            <w:r>
              <w:rPr>
                <w:rFonts w:hint="default" w:ascii="Calibri" w:hAnsi="Calibri" w:cs="Calibri"/>
                <w:i w:val="0"/>
                <w:iCs w:val="0"/>
                <w:caps w:val="0"/>
                <w:color w:val="202124"/>
                <w:spacing w:val="0"/>
                <w:sz w:val="16"/>
                <w:szCs w:val="16"/>
                <w:shd w:val="clear" w:fill="F8F9FA"/>
                <w:lang w:val="sk-SK"/>
              </w:rPr>
              <w:t xml:space="preserve"> Text explains </w:t>
            </w:r>
            <w:r>
              <w:rPr>
                <w:rFonts w:hint="default" w:ascii="Calibri" w:hAnsi="Calibri" w:cs="Calibri"/>
                <w:i w:val="0"/>
                <w:iCs w:val="0"/>
                <w:caps w:val="0"/>
                <w:color w:val="202124"/>
                <w:spacing w:val="0"/>
                <w:sz w:val="16"/>
                <w:szCs w:val="16"/>
                <w:shd w:val="clear" w:fill="F8F9FA"/>
                <w:lang w:val="en-US"/>
              </w:rPr>
              <w:t xml:space="preserve"> selected nursing models and theories and their use in nursing practice.</w:t>
            </w:r>
          </w:p>
          <w:p>
            <w:pPr>
              <w:spacing w:after="0" w:line="240" w:lineRule="auto"/>
              <w:rPr>
                <w:rFonts w:ascii="Calibri" w:hAnsi="Calibri" w:eastAsia="Times New Roman" w:cs="Calibri"/>
                <w:color w:val="000000"/>
                <w:sz w:val="16"/>
                <w:szCs w:val="16"/>
                <w:lang w:eastAsia="sk-SK"/>
              </w:rPr>
            </w:pPr>
            <w:r>
              <w:rPr>
                <w:rFonts w:hint="default" w:ascii="Calibri" w:hAnsi="Calibri" w:cs="Calibri"/>
                <w:i w:val="0"/>
                <w:iCs w:val="0"/>
                <w:caps w:val="0"/>
                <w:color w:val="202124"/>
                <w:spacing w:val="0"/>
                <w:sz w:val="16"/>
                <w:szCs w:val="16"/>
                <w:shd w:val="clear" w:fill="F8F9FA"/>
                <w:lang w:val="sk-SK"/>
              </w:rPr>
              <w:t>D</w:t>
            </w:r>
            <w:r>
              <w:rPr>
                <w:rFonts w:hint="default" w:ascii="Calibri" w:hAnsi="Calibri" w:cs="Calibri"/>
                <w:i w:val="0"/>
                <w:iCs w:val="0"/>
                <w:caps w:val="0"/>
                <w:color w:val="202124"/>
                <w:spacing w:val="0"/>
                <w:sz w:val="16"/>
                <w:szCs w:val="16"/>
                <w:shd w:val="clear" w:fill="F8F9FA"/>
                <w:lang w:val="en-US"/>
              </w:rPr>
              <w:t>efines the forms and methods of nursing care, the role of the nurse, the quality and standardization of nursing care. Explains the theory of change in nursing management. Defines the basic concepts of multicultural nursing.</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810" w:hRule="atLeast"/>
        </w:trPr>
        <w:tc>
          <w:tcPr>
            <w:tcW w:w="5146"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xml:space="preserve">OCA17. Zoznam najviac 5 najvýznamnejších ohlasov na výstup  / List of maximum 5 most significant citations corresponding to the output </w:t>
            </w:r>
            <w:r>
              <w:rPr>
                <w:rFonts w:ascii="Calibri" w:hAnsi="Calibri" w:eastAsia="Times New Roman" w:cs="Calibri"/>
                <w:color w:val="000000"/>
                <w:sz w:val="16"/>
                <w:szCs w:val="16"/>
                <w:lang w:eastAsia="sk-SK"/>
              </w:rPr>
              <w:br w:type="textWrapping"/>
            </w:r>
            <w:r>
              <w:rPr>
                <w:rFonts w:ascii="Calibri" w:hAnsi="Calibri" w:eastAsia="Times New Roman" w:cs="Calibri"/>
                <w:i/>
                <w:iCs/>
                <w:color w:val="808080"/>
                <w:sz w:val="16"/>
                <w:szCs w:val="16"/>
                <w:lang w:eastAsia="sk-SK"/>
              </w:rPr>
              <w:t>Rozsah do 200 slov / Range up to 200 words</w:t>
            </w:r>
          </w:p>
        </w:tc>
        <w:tc>
          <w:tcPr>
            <w:tcW w:w="5298" w:type="dxa"/>
            <w:tcBorders>
              <w:top w:val="nil"/>
              <w:left w:val="single" w:color="auto" w:sz="8" w:space="0"/>
              <w:bottom w:val="single" w:color="auto" w:sz="8" w:space="0"/>
              <w:right w:val="single" w:color="auto" w:sz="8" w:space="0"/>
            </w:tcBorders>
            <w:shd w:val="clear" w:color="auto" w:fill="auto"/>
          </w:tcPr>
          <w:p>
            <w:pPr>
              <w:keepNext w:val="0"/>
              <w:keepLines w:val="0"/>
              <w:widowControl/>
              <w:numPr>
                <w:ilvl w:val="0"/>
                <w:numId w:val="1"/>
              </w:numPr>
              <w:suppressLineNumbers w:val="0"/>
              <w:autoSpaceDE w:val="0"/>
              <w:autoSpaceDN w:val="0"/>
              <w:adjustRightInd w:val="0"/>
              <w:spacing w:before="0" w:beforeAutospacing="0" w:after="0" w:afterAutospacing="0"/>
              <w:ind w:left="0" w:leftChars="0" w:right="0" w:rightChars="0" w:firstLine="0" w:firstLineChars="0"/>
              <w:jc w:val="left"/>
              <w:rPr>
                <w:rFonts w:hint="default" w:ascii="Calibri" w:hAnsi="Calibri" w:eastAsia="Times New Roman" w:cs="Calibri"/>
                <w:sz w:val="16"/>
                <w:szCs w:val="16"/>
                <w:lang w:val="sk" w:eastAsia="sk"/>
              </w:rPr>
            </w:pPr>
            <w:r>
              <w:rPr>
                <w:rFonts w:hint="default" w:ascii="Calibri" w:hAnsi="Calibri" w:eastAsia="Times New Roman" w:cs="Calibri"/>
                <w:sz w:val="16"/>
                <w:szCs w:val="16"/>
                <w:lang w:val="sk" w:eastAsia="sk"/>
              </w:rPr>
              <w:t>CSISKO, Matej. Metaparadigma ošetřovatelství. In Sestra : odborný časopis pro nelékařské zdravotnické pracovníky. - Praha : Mladá fronta, 2011. ISSN 1210-0404, 2011, roč. 21, č. 7-8, s. 25-26.</w:t>
            </w:r>
            <w:r>
              <w:rPr>
                <w:rFonts w:hint="default" w:ascii="Calibri" w:hAnsi="Calibri" w:eastAsia="Times New Roman" w:cs="Calibri"/>
                <w:sz w:val="16"/>
                <w:szCs w:val="16"/>
                <w:lang w:val="sk" w:eastAsia="sk"/>
              </w:rPr>
              <w:br w:type="textWrapping"/>
            </w:r>
            <w:r>
              <w:rPr>
                <w:rFonts w:hint="default" w:ascii="Calibri" w:hAnsi="Calibri" w:eastAsia="Times New Roman" w:cs="Calibri"/>
                <w:sz w:val="16"/>
                <w:szCs w:val="16"/>
                <w:lang w:val="sk-SK" w:eastAsia="sk"/>
              </w:rPr>
              <w:t>2. C</w:t>
            </w:r>
            <w:r>
              <w:rPr>
                <w:rFonts w:hint="default" w:ascii="Calibri" w:hAnsi="Calibri" w:eastAsia="Times New Roman" w:cs="Calibri"/>
                <w:sz w:val="16"/>
                <w:szCs w:val="16"/>
                <w:lang w:val="sk" w:eastAsia="sk"/>
              </w:rPr>
              <w:t>SISKO, Matej. Kvalita života v ošetřovatelské praxi. In Sestra : odborný časopis pro nelékařské zdravotnické pracovníky. - Praha : Mladá fronta, 2013</w:t>
            </w:r>
            <w:r>
              <w:rPr>
                <w:rFonts w:hint="default" w:ascii="Calibri" w:hAnsi="Calibri" w:eastAsia="Times New Roman" w:cs="Calibri"/>
                <w:sz w:val="16"/>
                <w:szCs w:val="16"/>
                <w:lang w:val="sk-SK" w:eastAsia="sk"/>
              </w:rPr>
              <w:t xml:space="preserve"> </w:t>
            </w:r>
            <w:r>
              <w:rPr>
                <w:rFonts w:hint="default" w:ascii="Calibri" w:hAnsi="Calibri" w:eastAsia="Times New Roman" w:cs="Calibri"/>
                <w:sz w:val="16"/>
                <w:szCs w:val="16"/>
                <w:lang w:val="sk" w:eastAsia="sk"/>
              </w:rPr>
              <w:t xml:space="preserve"> ISSN 1210-0404, 2013, roč. 23, č. 12, s. 28-30.</w:t>
            </w:r>
          </w:p>
          <w:p>
            <w:pPr>
              <w:keepNext w:val="0"/>
              <w:keepLines w:val="0"/>
              <w:widowControl/>
              <w:numPr>
                <w:ilvl w:val="0"/>
                <w:numId w:val="1"/>
              </w:numPr>
              <w:suppressLineNumbers w:val="0"/>
              <w:autoSpaceDE w:val="0"/>
              <w:autoSpaceDN w:val="0"/>
              <w:adjustRightInd w:val="0"/>
              <w:spacing w:before="0" w:beforeAutospacing="0" w:after="0" w:afterAutospacing="0"/>
              <w:ind w:left="0" w:leftChars="0" w:right="0" w:rightChars="0" w:firstLine="0" w:firstLineChars="0"/>
              <w:jc w:val="left"/>
              <w:rPr>
                <w:rFonts w:hint="default" w:ascii="Calibri" w:hAnsi="Calibri" w:eastAsia="Times New Roman" w:cs="Calibri"/>
                <w:sz w:val="16"/>
                <w:szCs w:val="16"/>
                <w:lang w:val="sk" w:eastAsia="sk"/>
              </w:rPr>
            </w:pPr>
            <w:r>
              <w:rPr>
                <w:rFonts w:ascii="Trebuchet MS" w:hAnsi="Trebuchet MS" w:eastAsia="SimSun" w:cs="Trebuchet MS"/>
                <w:i w:val="0"/>
                <w:iCs w:val="0"/>
                <w:caps w:val="0"/>
                <w:color w:val="212529"/>
                <w:spacing w:val="0"/>
                <w:sz w:val="14"/>
                <w:szCs w:val="14"/>
                <w:shd w:val="clear" w:fill="FFFFFF"/>
              </w:rPr>
              <w:t>PALUŠKOVÁ, Monika. Specifické intervence sestry v HBOT. In Sestra : odborný časopis pro nelékařské zdravotnické pracovníky. - Praha : Mladá fronta, 2013. ISSN 1210-0404, 2013, roč. 23, č. 1, s. 30-31.</w:t>
            </w:r>
          </w:p>
          <w:p>
            <w:pPr>
              <w:keepNext w:val="0"/>
              <w:keepLines w:val="0"/>
              <w:widowControl/>
              <w:numPr>
                <w:ilvl w:val="0"/>
                <w:numId w:val="0"/>
              </w:numPr>
              <w:suppressLineNumbers w:val="0"/>
              <w:autoSpaceDE w:val="0"/>
              <w:autoSpaceDN w:val="0"/>
              <w:adjustRightInd w:val="0"/>
              <w:spacing w:before="0" w:beforeAutospacing="0" w:after="0" w:afterAutospacing="0"/>
              <w:ind w:leftChars="0" w:right="0" w:rightChars="0"/>
              <w:jc w:val="left"/>
              <w:rPr>
                <w:rFonts w:hint="default" w:ascii="Calibri" w:hAnsi="Calibri" w:eastAsia="Times New Roman" w:cs="Calibri"/>
                <w:sz w:val="16"/>
                <w:szCs w:val="16"/>
                <w:lang w:val="sk" w:eastAsia="sk"/>
              </w:rPr>
            </w:pPr>
            <w:r>
              <w:rPr>
                <w:rFonts w:hint="default" w:ascii="Trebuchet MS" w:hAnsi="Trebuchet MS" w:eastAsia="SimSun" w:cs="Trebuchet MS"/>
                <w:i w:val="0"/>
                <w:iCs w:val="0"/>
                <w:caps w:val="0"/>
                <w:color w:val="212529"/>
                <w:spacing w:val="0"/>
                <w:sz w:val="14"/>
                <w:szCs w:val="14"/>
                <w:shd w:val="clear" w:fill="FFFFFF"/>
                <w:lang w:val="sk-SK"/>
              </w:rPr>
              <w:t xml:space="preserve">4. </w:t>
            </w:r>
            <w:r>
              <w:rPr>
                <w:rFonts w:ascii="Trebuchet MS" w:hAnsi="Trebuchet MS" w:eastAsia="SimSun" w:cs="Trebuchet MS"/>
                <w:i w:val="0"/>
                <w:iCs w:val="0"/>
                <w:caps w:val="0"/>
                <w:color w:val="212529"/>
                <w:spacing w:val="0"/>
                <w:sz w:val="14"/>
                <w:szCs w:val="14"/>
                <w:shd w:val="clear" w:fill="FFFFFF"/>
              </w:rPr>
              <w:t>PALUŠKOVÁ, Monika - KRČMÉRYOVÁ, Terézia - NEMCOVÁ, Zlatica. Ošetřovatelská péče v hyperbarické komoře. In Sestra : odborný časopis pro nelékařské zdravotnické pracovníky. - Praha : Mladá fronta, 2013. ISSN 1210-0404, 2013, roč. 23, č. 3, s. 30-31.</w:t>
            </w:r>
          </w:p>
          <w:p>
            <w:pPr>
              <w:keepNext w:val="0"/>
              <w:keepLines w:val="0"/>
              <w:widowControl/>
              <w:numPr>
                <w:ilvl w:val="0"/>
                <w:numId w:val="0"/>
              </w:numPr>
              <w:suppressLineNumbers w:val="0"/>
              <w:autoSpaceDE w:val="0"/>
              <w:autoSpaceDN w:val="0"/>
              <w:adjustRightInd w:val="0"/>
              <w:spacing w:before="0" w:beforeAutospacing="0" w:after="0" w:afterAutospacing="0"/>
              <w:ind w:leftChars="0" w:right="0" w:rightChars="0"/>
              <w:jc w:val="left"/>
              <w:rPr>
                <w:rFonts w:ascii="Trebuchet MS" w:hAnsi="Trebuchet MS" w:eastAsia="SimSun" w:cs="Trebuchet MS"/>
                <w:i w:val="0"/>
                <w:iCs w:val="0"/>
                <w:caps w:val="0"/>
                <w:color w:val="212529"/>
                <w:spacing w:val="0"/>
                <w:sz w:val="14"/>
                <w:szCs w:val="14"/>
                <w:shd w:val="clear" w:fill="FFFFFF"/>
              </w:rPr>
            </w:pPr>
            <w:r>
              <w:rPr>
                <w:rFonts w:hint="default" w:ascii="Trebuchet MS" w:hAnsi="Trebuchet MS" w:eastAsia="SimSun" w:cs="Trebuchet MS"/>
                <w:i w:val="0"/>
                <w:iCs w:val="0"/>
                <w:caps w:val="0"/>
                <w:color w:val="212529"/>
                <w:spacing w:val="0"/>
                <w:sz w:val="14"/>
                <w:szCs w:val="14"/>
                <w:shd w:val="clear" w:fill="FFFFFF"/>
                <w:lang w:val="sk-SK"/>
              </w:rPr>
              <w:t>5.</w:t>
            </w:r>
            <w:r>
              <w:rPr>
                <w:rFonts w:ascii="Trebuchet MS" w:hAnsi="Trebuchet MS" w:eastAsia="SimSun" w:cs="Trebuchet MS"/>
                <w:i w:val="0"/>
                <w:iCs w:val="0"/>
                <w:caps w:val="0"/>
                <w:color w:val="212529"/>
                <w:spacing w:val="0"/>
                <w:sz w:val="14"/>
                <w:szCs w:val="14"/>
                <w:shd w:val="clear" w:fill="FFFFFF"/>
              </w:rPr>
              <w:t>KALÁTOVÁ, Dagmar. Humánní systém I. J. Orlandové a poruchy chování u adolescentů. In Zdravotné problémy marginalizovaných skupin : ošetřovatelství, kvalita života, onkológie, veřejné zdravotníctví, laboratorní vyšetřovací metody a farmakologie [elektronický zdroj]. - Příbram : Ústav sv. Jana Nepomuka Neumanna, 2016. ISBN 978-80-906146-4-2, CD-ROM, S. 28-40.</w:t>
            </w:r>
          </w:p>
          <w:p>
            <w:pPr>
              <w:keepNext w:val="0"/>
              <w:keepLines w:val="0"/>
              <w:widowControl/>
              <w:numPr>
                <w:ilvl w:val="0"/>
                <w:numId w:val="0"/>
              </w:numPr>
              <w:suppressLineNumbers w:val="0"/>
              <w:autoSpaceDE w:val="0"/>
              <w:autoSpaceDN w:val="0"/>
              <w:adjustRightInd w:val="0"/>
              <w:spacing w:before="0" w:beforeAutospacing="0" w:after="0" w:afterAutospacing="0"/>
              <w:ind w:leftChars="0" w:right="0" w:rightChars="0"/>
              <w:jc w:val="left"/>
              <w:rPr>
                <w:rFonts w:hint="default" w:ascii="Trebuchet MS" w:hAnsi="Trebuchet MS" w:eastAsia="SimSun" w:cs="Trebuchet MS"/>
                <w:i w:val="0"/>
                <w:iCs w:val="0"/>
                <w:caps w:val="0"/>
                <w:color w:val="212529"/>
                <w:spacing w:val="0"/>
                <w:sz w:val="14"/>
                <w:szCs w:val="14"/>
                <w:shd w:val="clear" w:fill="FFFFFF"/>
                <w:lang w:val="sk-SK" w:eastAsia="sk-SK"/>
              </w:rPr>
            </w:pPr>
            <w:r>
              <w:rPr>
                <w:rFonts w:hint="default" w:ascii="Trebuchet MS" w:hAnsi="Trebuchet MS" w:eastAsia="SimSun" w:cs="Trebuchet MS"/>
                <w:i w:val="0"/>
                <w:iCs w:val="0"/>
                <w:color w:val="212529"/>
                <w:spacing w:val="0"/>
                <w:sz w:val="14"/>
                <w:szCs w:val="14"/>
                <w:shd w:val="clear" w:fill="FFFFFF"/>
                <w:lang w:val="sk-SK"/>
              </w:rPr>
              <w:t>C</w:t>
            </w:r>
            <w:r>
              <w:rPr>
                <w:rFonts w:hint="default" w:ascii="Trebuchet MS" w:hAnsi="Trebuchet MS" w:eastAsia="SimSun" w:cs="Trebuchet MS"/>
                <w:i w:val="0"/>
                <w:iCs w:val="0"/>
                <w:caps w:val="0"/>
                <w:color w:val="212529"/>
                <w:spacing w:val="0"/>
                <w:sz w:val="14"/>
                <w:szCs w:val="14"/>
                <w:shd w:val="clear" w:fill="FFFFFF"/>
                <w:lang w:val="sk-SK"/>
              </w:rPr>
              <w:t>it: 26</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170" w:hRule="atLeast"/>
        </w:trPr>
        <w:tc>
          <w:tcPr>
            <w:tcW w:w="5146"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xml:space="preserve">OCA18. Charakteristika dopadu výstupu na spoločensko-hospodársku prax / Characteristics of the output's impact on socio-economic practice </w:t>
            </w:r>
            <w:r>
              <w:rPr>
                <w:rFonts w:ascii="Calibri" w:hAnsi="Calibri" w:eastAsia="Times New Roman" w:cs="Calibri"/>
                <w:color w:val="000000"/>
                <w:sz w:val="16"/>
                <w:szCs w:val="16"/>
                <w:lang w:eastAsia="sk-SK"/>
              </w:rPr>
              <w:br w:type="textWrapping"/>
            </w:r>
            <w:r>
              <w:rPr>
                <w:rFonts w:ascii="Calibri" w:hAnsi="Calibri" w:eastAsia="Times New Roman" w:cs="Calibri"/>
                <w:i/>
                <w:iCs/>
                <w:color w:val="808080"/>
                <w:sz w:val="16"/>
                <w:szCs w:val="16"/>
                <w:lang w:eastAsia="sk-SK"/>
              </w:rPr>
              <w:t>Rozsah do 200 slov v slovenskom jazyku / Range up to 200 words in Slovak</w:t>
            </w:r>
            <w:r>
              <w:rPr>
                <w:rFonts w:ascii="Calibri" w:hAnsi="Calibri" w:eastAsia="Times New Roman" w:cs="Calibri"/>
                <w:i/>
                <w:iCs/>
                <w:color w:val="808080"/>
                <w:sz w:val="16"/>
                <w:szCs w:val="16"/>
                <w:lang w:eastAsia="sk-SK"/>
              </w:rPr>
              <w:br w:type="textWrapping"/>
            </w:r>
            <w:r>
              <w:rPr>
                <w:rFonts w:ascii="Calibri" w:hAnsi="Calibri" w:eastAsia="Times New Roman" w:cs="Calibri"/>
                <w:i/>
                <w:iCs/>
                <w:color w:val="808080"/>
                <w:sz w:val="16"/>
                <w:szCs w:val="16"/>
                <w:lang w:eastAsia="sk-SK"/>
              </w:rPr>
              <w:t>Rozsah do 200 slov v anglickom jazyku / Range up to 200 words in English</w:t>
            </w:r>
          </w:p>
        </w:tc>
        <w:tc>
          <w:tcPr>
            <w:tcW w:w="5298" w:type="dxa"/>
            <w:tcBorders>
              <w:top w:val="nil"/>
              <w:left w:val="single" w:color="auto" w:sz="8" w:space="0"/>
              <w:bottom w:val="single" w:color="auto" w:sz="8" w:space="0"/>
              <w:right w:val="single" w:color="auto" w:sz="8" w:space="0"/>
            </w:tcBorders>
            <w:shd w:val="clear" w:color="auto" w:fill="auto"/>
          </w:tcPr>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8F9FA"/>
              <w:bidi w:val="0"/>
              <w:spacing w:line="240" w:lineRule="auto"/>
              <w:ind w:left="0" w:right="0" w:firstLine="0"/>
              <w:jc w:val="left"/>
              <w:rPr>
                <w:rFonts w:ascii="Calibri" w:hAnsi="Calibri" w:eastAsia="Times New Roman" w:cs="Calibri"/>
                <w:color w:val="000000"/>
                <w:sz w:val="16"/>
                <w:szCs w:val="16"/>
                <w:lang w:eastAsia="sk-SK"/>
              </w:rPr>
            </w:pPr>
            <w:r>
              <w:rPr>
                <w:rFonts w:hint="default" w:ascii="Calibri" w:hAnsi="Calibri" w:eastAsia="Times New Roman" w:cs="Calibri"/>
                <w:color w:val="000000"/>
                <w:sz w:val="16"/>
                <w:szCs w:val="16"/>
                <w:lang w:val="en-US" w:eastAsia="sk-SK"/>
              </w:rPr>
              <w:t>výstup sa zameriava na skvalitnenie poskytovania zdravotníckej a ošetrovateľskej starostlivosti, poskytovanie humanistickej, holistickej  individuálnej  ošetrovateľskej starostlivosti na základe individuálnych potrieb pacienta s použitém teórií a  modelov ošetrovateľskej starostlivosti, podporu samostatnej roly sestry v zdravotníckom systéme /</w:t>
            </w:r>
            <w:r>
              <w:rPr>
                <w:rFonts w:hint="default" w:ascii="Calibri" w:hAnsi="Calibri" w:cs="Calibri"/>
                <w:i w:val="0"/>
                <w:iCs w:val="0"/>
                <w:caps w:val="0"/>
                <w:color w:val="202124"/>
                <w:spacing w:val="0"/>
                <w:sz w:val="16"/>
                <w:szCs w:val="16"/>
                <w:shd w:val="clear" w:fill="F8F9FA"/>
                <w:lang w:val="en-US"/>
              </w:rPr>
              <w:t xml:space="preserve">output focuses on improving the provision of health and nursing care, providing humanistic, holistic individual nursing care based on the individual needs of the patient with the applied theory and models of nursing </w:t>
            </w:r>
            <w:r>
              <w:rPr>
                <w:rFonts w:hint="default" w:ascii="Calibri" w:hAnsi="Calibri" w:cs="Calibri"/>
                <w:i w:val="0"/>
                <w:iCs w:val="0"/>
                <w:caps w:val="0"/>
                <w:color w:val="202124"/>
                <w:spacing w:val="0"/>
                <w:sz w:val="16"/>
                <w:szCs w:val="16"/>
                <w:shd w:val="clear" w:fill="F8F9FA"/>
                <w:lang w:val="sk-SK"/>
              </w:rPr>
              <w:t>care</w:t>
            </w:r>
            <w:r>
              <w:rPr>
                <w:rFonts w:hint="default" w:ascii="Calibri" w:hAnsi="Calibri" w:cs="Calibri"/>
                <w:i w:val="0"/>
                <w:iCs w:val="0"/>
                <w:caps w:val="0"/>
                <w:color w:val="202124"/>
                <w:spacing w:val="0"/>
                <w:sz w:val="16"/>
                <w:szCs w:val="16"/>
                <w:shd w:val="clear" w:fill="F8F9FA"/>
                <w:lang w:val="en-US"/>
              </w:rPr>
              <w:t>, supporting the independent role of the nurse in the health system</w:t>
            </w:r>
            <w:r>
              <w:rPr>
                <w:rFonts w:hint="default" w:ascii="Calibri" w:hAnsi="Calibri" w:cs="Calibri"/>
                <w:i w:val="0"/>
                <w:iCs w:val="0"/>
                <w:caps w:val="0"/>
                <w:color w:val="202124"/>
                <w:spacing w:val="0"/>
                <w:sz w:val="16"/>
                <w:szCs w:val="16"/>
                <w:shd w:val="clear" w:fill="F8F9FA"/>
                <w:lang w:val="sk-SK"/>
              </w:rPr>
              <w:t>.</w:t>
            </w:r>
            <w:r>
              <w:rPr>
                <w:rFonts w:ascii="Calibri" w:hAnsi="Calibri" w:eastAsia="Times New Roman" w:cs="Calibri"/>
                <w:color w:val="000000"/>
                <w:sz w:val="16"/>
                <w:szCs w:val="16"/>
                <w:lang w:eastAsia="sk-SK"/>
              </w:rPr>
              <w:t> </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r>
        <w:tblPrEx>
          <w:tblCellMar>
            <w:top w:w="0" w:type="dxa"/>
            <w:left w:w="70" w:type="dxa"/>
            <w:bottom w:w="0" w:type="dxa"/>
            <w:right w:w="70" w:type="dxa"/>
          </w:tblCellMar>
        </w:tblPrEx>
        <w:trPr>
          <w:trHeight w:val="1290" w:hRule="atLeast"/>
        </w:trPr>
        <w:tc>
          <w:tcPr>
            <w:tcW w:w="5146" w:type="dxa"/>
            <w:gridSpan w:val="2"/>
            <w:tcBorders>
              <w:top w:val="single" w:color="auto" w:sz="8" w:space="0"/>
              <w:left w:val="single" w:color="auto" w:sz="8" w:space="0"/>
              <w:bottom w:val="single" w:color="auto" w:sz="8" w:space="0"/>
              <w:right w:val="nil"/>
            </w:tcBorders>
            <w:shd w:val="clear" w:color="FBE5D6" w:fill="DAE3F3"/>
            <w:vAlign w:val="center"/>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hAnsi="Calibri" w:eastAsia="Times New Roman" w:cs="Calibri"/>
                <w:color w:val="000000"/>
                <w:sz w:val="16"/>
                <w:szCs w:val="16"/>
                <w:lang w:eastAsia="sk-SK"/>
              </w:rPr>
              <w:br w:type="textWrapping"/>
            </w:r>
            <w:r>
              <w:rPr>
                <w:rFonts w:ascii="Calibri" w:hAnsi="Calibri" w:eastAsia="Times New Roman" w:cs="Calibri"/>
                <w:i/>
                <w:iCs/>
                <w:color w:val="808080"/>
                <w:sz w:val="16"/>
                <w:szCs w:val="16"/>
                <w:lang w:eastAsia="sk-SK"/>
              </w:rPr>
              <w:t>Rozsah do 200 slov v slovenskom jazyku / Range up to 200 words in Slovak</w:t>
            </w:r>
            <w:r>
              <w:rPr>
                <w:rFonts w:ascii="Calibri" w:hAnsi="Calibri" w:eastAsia="Times New Roman" w:cs="Calibri"/>
                <w:i/>
                <w:iCs/>
                <w:color w:val="808080"/>
                <w:sz w:val="16"/>
                <w:szCs w:val="16"/>
                <w:lang w:eastAsia="sk-SK"/>
              </w:rPr>
              <w:br w:type="textWrapping"/>
            </w:r>
            <w:r>
              <w:rPr>
                <w:rFonts w:ascii="Calibri" w:hAnsi="Calibri" w:eastAsia="Times New Roman" w:cs="Calibri"/>
                <w:i/>
                <w:iCs/>
                <w:color w:val="808080"/>
                <w:sz w:val="16"/>
                <w:szCs w:val="16"/>
                <w:lang w:eastAsia="sk-SK"/>
              </w:rPr>
              <w:t>Rozsah do 200 slov v anglickom jazyku / Range up to 200 words in English</w:t>
            </w:r>
          </w:p>
        </w:tc>
        <w:tc>
          <w:tcPr>
            <w:tcW w:w="5298" w:type="dxa"/>
            <w:tcBorders>
              <w:top w:val="nil"/>
              <w:left w:val="single" w:color="auto" w:sz="8" w:space="0"/>
              <w:bottom w:val="single" w:color="auto" w:sz="8" w:space="0"/>
              <w:right w:val="single" w:color="auto" w:sz="8" w:space="0"/>
            </w:tcBorders>
            <w:shd w:val="clear" w:color="auto" w:fill="auto"/>
          </w:tcPr>
          <w:p>
            <w:pPr>
              <w:spacing w:after="0" w:line="240" w:lineRule="auto"/>
              <w:rPr>
                <w:rFonts w:ascii="Calibri" w:hAnsi="Calibri" w:eastAsia="Times New Roman" w:cs="Calibri"/>
                <w:color w:val="000000"/>
                <w:sz w:val="16"/>
                <w:szCs w:val="16"/>
                <w:lang w:eastAsia="sk-SK"/>
              </w:rPr>
            </w:pPr>
            <w:r>
              <w:rPr>
                <w:rFonts w:ascii="Calibri" w:hAnsi="Calibri" w:eastAsia="Times New Roman" w:cs="Calibri"/>
                <w:color w:val="000000"/>
                <w:sz w:val="16"/>
                <w:szCs w:val="16"/>
                <w:lang w:eastAsia="sk-SK"/>
              </w:rPr>
              <w:t> </w:t>
            </w:r>
            <w:r>
              <w:rPr>
                <w:rFonts w:hint="default" w:ascii="Calibri" w:hAnsi="Calibri" w:eastAsia="Times New Roman" w:cs="Calibri"/>
                <w:color w:val="000000"/>
                <w:sz w:val="16"/>
                <w:szCs w:val="16"/>
                <w:lang w:val="en-US" w:eastAsia="sk-SK"/>
              </w:rPr>
              <w:t xml:space="preserve">výstup sa zameriava na skvalitnenie poskytovania ošetrovateľskej starostlivosti, poskytovanie  a riadenie humanistickej, holistickej  individuálnej  ošetrovateľskej starostlivosti na základe individuálnych potrieb pacienta s použitém teórií a  modelov ošetrovateľskej starostlivosti, podporu samostatnej roly sestry v zdravotníckom systéme, ošetrovateľské teórie a modely umožňujú sestre hlbšie pochopiť súvislosti s ošetrovateľským procesom, umožňujú sestre identifikovať individuálne problémy pacienta pri ochorení v rámcii nemocničnej i mimonemocničnej starostlivotsi, sú nástrojom na posudzovanie  potrieb  a riadeniu komunitnej a domácej ošetrovateľskej starostlivosti. </w:t>
            </w:r>
            <w:r>
              <w:rPr>
                <w:rFonts w:hint="default" w:ascii="Calibri" w:hAnsi="Calibri" w:eastAsia="Times New Roman"/>
                <w:color w:val="000000"/>
                <w:sz w:val="16"/>
                <w:szCs w:val="16"/>
                <w:lang w:val="en-US" w:eastAsia="sk-SK"/>
              </w:rPr>
              <w:t xml:space="preserve"> Obsah  výstupu môže byť aplikovaný v predmetoch, ošetrovateľský proces, teória ošetrovateľstva, ošetrovateľský mananžment, komunitné ošetrovateľstvo, domáca ošetrovateľská starostlvosť, v ošetrovateľskej starostlivosti v klinických odboroch.  / </w:t>
            </w:r>
            <w:r>
              <w:rPr>
                <w:rFonts w:hint="default" w:ascii="Calibri" w:hAnsi="Calibri" w:cs="Calibri"/>
                <w:i w:val="0"/>
                <w:iCs w:val="0"/>
                <w:caps w:val="0"/>
                <w:color w:val="202124"/>
                <w:spacing w:val="0"/>
                <w:sz w:val="16"/>
                <w:szCs w:val="16"/>
                <w:shd w:val="clear" w:fill="F8F9FA"/>
                <w:lang w:val="en-US"/>
              </w:rPr>
              <w:t>The output focuses on improving the provision of nursing care, providing and managing humanistic, holistic individual nursing care based on the individual needs of the patient with applied nursing theories and models, support</w:t>
            </w:r>
            <w:r>
              <w:rPr>
                <w:rFonts w:hint="default" w:ascii="Calibri" w:hAnsi="Calibri" w:cs="Calibri"/>
                <w:i w:val="0"/>
                <w:iCs w:val="0"/>
                <w:caps w:val="0"/>
                <w:color w:val="202124"/>
                <w:spacing w:val="0"/>
                <w:sz w:val="16"/>
                <w:szCs w:val="16"/>
                <w:shd w:val="clear" w:fill="F8F9FA"/>
                <w:lang w:val="sk-SK"/>
              </w:rPr>
              <w:t xml:space="preserve">s </w:t>
            </w:r>
            <w:r>
              <w:rPr>
                <w:rFonts w:hint="default" w:ascii="Calibri" w:hAnsi="Calibri" w:cs="Calibri"/>
                <w:i w:val="0"/>
                <w:iCs w:val="0"/>
                <w:caps w:val="0"/>
                <w:color w:val="202124"/>
                <w:spacing w:val="0"/>
                <w:sz w:val="16"/>
                <w:szCs w:val="16"/>
                <w:shd w:val="clear" w:fill="F8F9FA"/>
                <w:lang w:val="en-US"/>
              </w:rPr>
              <w:t>the independent role of the nurse in the health system</w:t>
            </w:r>
            <w:r>
              <w:rPr>
                <w:rFonts w:hint="default" w:ascii="Calibri" w:hAnsi="Calibri" w:cs="Calibri"/>
                <w:i w:val="0"/>
                <w:iCs w:val="0"/>
                <w:caps w:val="0"/>
                <w:color w:val="202124"/>
                <w:spacing w:val="0"/>
                <w:sz w:val="16"/>
                <w:szCs w:val="16"/>
                <w:shd w:val="clear" w:fill="F8F9FA"/>
                <w:lang w:val="sk-SK"/>
              </w:rPr>
              <w:t>. The n</w:t>
            </w:r>
            <w:r>
              <w:rPr>
                <w:rFonts w:hint="default" w:ascii="Calibri" w:hAnsi="Calibri" w:cs="Calibri"/>
                <w:i w:val="0"/>
                <w:iCs w:val="0"/>
                <w:caps w:val="0"/>
                <w:color w:val="202124"/>
                <w:spacing w:val="0"/>
                <w:sz w:val="16"/>
                <w:szCs w:val="16"/>
                <w:shd w:val="clear" w:fill="F8F9FA"/>
                <w:lang w:val="en-US"/>
              </w:rPr>
              <w:t>ursing theories and models allow the nurse to gain a deeper understanding of the context of the nursing process</w:t>
            </w:r>
            <w:r>
              <w:rPr>
                <w:rFonts w:hint="default" w:ascii="Calibri" w:hAnsi="Calibri" w:cs="Calibri"/>
                <w:i w:val="0"/>
                <w:iCs w:val="0"/>
                <w:caps w:val="0"/>
                <w:color w:val="202124"/>
                <w:spacing w:val="0"/>
                <w:sz w:val="16"/>
                <w:szCs w:val="16"/>
                <w:shd w:val="clear" w:fill="F8F9FA"/>
                <w:lang w:val="sk-SK"/>
              </w:rPr>
              <w:t>,</w:t>
            </w:r>
            <w:r>
              <w:rPr>
                <w:rFonts w:hint="default" w:ascii="Calibri" w:hAnsi="Calibri" w:cs="Calibri"/>
                <w:i w:val="0"/>
                <w:iCs w:val="0"/>
                <w:caps w:val="0"/>
                <w:color w:val="202124"/>
                <w:spacing w:val="0"/>
                <w:sz w:val="16"/>
                <w:szCs w:val="16"/>
                <w:shd w:val="clear" w:fill="F8F9FA"/>
                <w:lang w:val="en-US"/>
              </w:rPr>
              <w:t xml:space="preserve"> enable the nurse to identify individual patient </w:t>
            </w:r>
            <w:r>
              <w:rPr>
                <w:rFonts w:hint="default" w:ascii="Calibri" w:hAnsi="Calibri" w:cs="Calibri"/>
                <w:i w:val="0"/>
                <w:iCs w:val="0"/>
                <w:caps w:val="0"/>
                <w:color w:val="202124"/>
                <w:spacing w:val="0"/>
                <w:sz w:val="16"/>
                <w:szCs w:val="16"/>
                <w:shd w:val="clear" w:fill="F8F9FA"/>
                <w:lang w:val="sk-SK"/>
              </w:rPr>
              <w:t>needs</w:t>
            </w:r>
            <w:r>
              <w:rPr>
                <w:rFonts w:hint="default" w:ascii="Calibri" w:hAnsi="Calibri" w:cs="Calibri"/>
                <w:i w:val="0"/>
                <w:iCs w:val="0"/>
                <w:caps w:val="0"/>
                <w:color w:val="202124"/>
                <w:spacing w:val="0"/>
                <w:sz w:val="16"/>
                <w:szCs w:val="16"/>
                <w:shd w:val="clear" w:fill="F8F9FA"/>
                <w:lang w:val="en-US"/>
              </w:rPr>
              <w:t xml:space="preserve"> in</w:t>
            </w:r>
            <w:r>
              <w:rPr>
                <w:rFonts w:hint="default" w:ascii="Calibri" w:hAnsi="Calibri" w:cs="Calibri"/>
                <w:i w:val="0"/>
                <w:iCs w:val="0"/>
                <w:caps w:val="0"/>
                <w:color w:val="202124"/>
                <w:spacing w:val="0"/>
                <w:sz w:val="16"/>
                <w:szCs w:val="16"/>
                <w:shd w:val="clear" w:fill="F8F9FA"/>
                <w:lang w:val="sk-SK"/>
              </w:rPr>
              <w:t>patient and outpatient</w:t>
            </w:r>
            <w:r>
              <w:rPr>
                <w:rFonts w:hint="default" w:ascii="Calibri" w:hAnsi="Calibri" w:cs="Calibri"/>
                <w:i w:val="0"/>
                <w:iCs w:val="0"/>
                <w:caps w:val="0"/>
                <w:color w:val="202124"/>
                <w:spacing w:val="0"/>
                <w:sz w:val="16"/>
                <w:szCs w:val="16"/>
                <w:shd w:val="clear" w:fill="F8F9FA"/>
                <w:lang w:val="en-US"/>
              </w:rPr>
              <w:t xml:space="preserve"> care</w:t>
            </w:r>
            <w:r>
              <w:rPr>
                <w:rFonts w:hint="default" w:ascii="Calibri" w:hAnsi="Calibri" w:cs="Calibri"/>
                <w:i w:val="0"/>
                <w:iCs w:val="0"/>
                <w:caps w:val="0"/>
                <w:color w:val="202124"/>
                <w:spacing w:val="0"/>
                <w:sz w:val="16"/>
                <w:szCs w:val="16"/>
                <w:shd w:val="clear" w:fill="F8F9FA"/>
                <w:lang w:val="sk-SK"/>
              </w:rPr>
              <w:t xml:space="preserve">. They </w:t>
            </w:r>
            <w:r>
              <w:rPr>
                <w:rFonts w:hint="default" w:ascii="Calibri" w:hAnsi="Calibri" w:cs="Calibri"/>
                <w:i w:val="0"/>
                <w:iCs w:val="0"/>
                <w:caps w:val="0"/>
                <w:color w:val="202124"/>
                <w:spacing w:val="0"/>
                <w:sz w:val="16"/>
                <w:szCs w:val="16"/>
                <w:shd w:val="clear" w:fill="F8F9FA"/>
                <w:lang w:val="en-US"/>
              </w:rPr>
              <w:t>are a tool for assessing</w:t>
            </w:r>
            <w:r>
              <w:rPr>
                <w:rFonts w:hint="default" w:ascii="Calibri" w:hAnsi="Calibri" w:cs="Calibri"/>
                <w:i w:val="0"/>
                <w:iCs w:val="0"/>
                <w:caps w:val="0"/>
                <w:color w:val="202124"/>
                <w:spacing w:val="0"/>
                <w:sz w:val="16"/>
                <w:szCs w:val="16"/>
                <w:shd w:val="clear" w:fill="F8F9FA"/>
                <w:lang w:val="sk-SK"/>
              </w:rPr>
              <w:t xml:space="preserve"> a managing n</w:t>
            </w:r>
            <w:r>
              <w:rPr>
                <w:rFonts w:hint="default" w:ascii="Calibri" w:hAnsi="Calibri" w:cs="Calibri"/>
                <w:i w:val="0"/>
                <w:iCs w:val="0"/>
                <w:caps w:val="0"/>
                <w:color w:val="202124"/>
                <w:spacing w:val="0"/>
                <w:sz w:val="16"/>
                <w:szCs w:val="16"/>
                <w:shd w:val="clear" w:fill="F8F9FA"/>
                <w:lang w:val="en-US"/>
              </w:rPr>
              <w:t xml:space="preserve">ursing </w:t>
            </w:r>
            <w:r>
              <w:rPr>
                <w:rFonts w:hint="default" w:ascii="Calibri" w:hAnsi="Calibri" w:cs="Calibri"/>
                <w:i w:val="0"/>
                <w:iCs w:val="0"/>
                <w:caps w:val="0"/>
                <w:color w:val="202124"/>
                <w:spacing w:val="0"/>
                <w:sz w:val="16"/>
                <w:szCs w:val="16"/>
                <w:shd w:val="clear" w:fill="F8F9FA"/>
                <w:lang w:val="sk-SK"/>
              </w:rPr>
              <w:t xml:space="preserve">home </w:t>
            </w:r>
            <w:r>
              <w:rPr>
                <w:rFonts w:hint="default" w:ascii="Calibri" w:hAnsi="Calibri" w:cs="Calibri"/>
                <w:i w:val="0"/>
                <w:iCs w:val="0"/>
                <w:caps w:val="0"/>
                <w:color w:val="202124"/>
                <w:spacing w:val="0"/>
                <w:sz w:val="16"/>
                <w:szCs w:val="16"/>
                <w:shd w:val="clear" w:fill="F8F9FA"/>
                <w:lang w:val="en-US"/>
              </w:rPr>
              <w:t>care</w:t>
            </w:r>
            <w:r>
              <w:rPr>
                <w:rFonts w:hint="default" w:ascii="Calibri" w:hAnsi="Calibri" w:cs="Calibri"/>
                <w:i w:val="0"/>
                <w:iCs w:val="0"/>
                <w:caps w:val="0"/>
                <w:color w:val="202124"/>
                <w:spacing w:val="0"/>
                <w:sz w:val="16"/>
                <w:szCs w:val="16"/>
                <w:shd w:val="clear" w:fill="F8F9FA"/>
                <w:lang w:val="sk-SK"/>
              </w:rPr>
              <w:t xml:space="preserve"> and community nursing care. </w:t>
            </w:r>
            <w:r>
              <w:rPr>
                <w:rFonts w:hint="default" w:ascii="Calibri" w:hAnsi="Calibri" w:cs="Calibri"/>
                <w:i w:val="0"/>
                <w:iCs w:val="0"/>
                <w:caps w:val="0"/>
                <w:color w:val="202124"/>
                <w:spacing w:val="0"/>
                <w:sz w:val="16"/>
                <w:szCs w:val="16"/>
                <w:shd w:val="clear" w:fill="F8F9FA"/>
                <w:lang w:val="en-US"/>
              </w:rPr>
              <w:t>The content of the output can be applied in subjects, the nursing process, the theory of nursing, nursing management, community nursing, home nursing care, in nursing care in clinical disciplines.</w:t>
            </w:r>
          </w:p>
        </w:tc>
        <w:tc>
          <w:tcPr>
            <w:tcW w:w="36" w:type="dxa"/>
            <w:vAlign w:val="center"/>
          </w:tcPr>
          <w:p>
            <w:pPr>
              <w:spacing w:after="0" w:line="240" w:lineRule="auto"/>
              <w:rPr>
                <w:rFonts w:ascii="Times New Roman" w:hAnsi="Times New Roman" w:eastAsia="Times New Roman" w:cs="Times New Roman"/>
                <w:sz w:val="20"/>
                <w:szCs w:val="20"/>
                <w:lang w:eastAsia="sk-SK"/>
              </w:rPr>
            </w:pPr>
          </w:p>
        </w:tc>
      </w:tr>
    </w:tbl>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iberation Serif">
    <w:panose1 w:val="02020603050405020304"/>
    <w:charset w:val="86"/>
    <w:family w:val="auto"/>
    <w:pitch w:val="default"/>
    <w:sig w:usb0="E0000AFF" w:usb1="500078FF" w:usb2="00000021" w:usb3="00000000" w:csb0="600001BF" w:csb1="DFF70000"/>
  </w:font>
  <w:font w:name="Trebuchet MS">
    <w:panose1 w:val="020B0603020202020204"/>
    <w:charset w:val="00"/>
    <w:family w:val="auto"/>
    <w:pitch w:val="default"/>
    <w:sig w:usb0="000006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4B27BB"/>
    <w:multiLevelType w:val="singleLevel"/>
    <w:tmpl w:val="D04B27BB"/>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190A9C"/>
    <w:rsid w:val="00211BB7"/>
    <w:rsid w:val="004C0ADE"/>
    <w:rsid w:val="0073261A"/>
    <w:rsid w:val="06EE312D"/>
    <w:rsid w:val="07C7439D"/>
    <w:rsid w:val="0D805AE9"/>
    <w:rsid w:val="10044637"/>
    <w:rsid w:val="13352FDA"/>
    <w:rsid w:val="18466026"/>
    <w:rsid w:val="1D6B1686"/>
    <w:rsid w:val="1DE656A7"/>
    <w:rsid w:val="28972800"/>
    <w:rsid w:val="2A4A4817"/>
    <w:rsid w:val="4320370D"/>
    <w:rsid w:val="50CE5D18"/>
    <w:rsid w:val="576A44A4"/>
    <w:rsid w:val="66565531"/>
    <w:rsid w:val="763673D9"/>
    <w:rsid w:val="7D5D390B"/>
    <w:rsid w:val="7DC870B5"/>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sk-SK"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note text"/>
    <w:basedOn w:val="1"/>
    <w:unhideWhenUsed/>
    <w:uiPriority w:val="99"/>
    <w:pPr>
      <w:spacing w:after="0" w:line="240" w:lineRule="auto"/>
    </w:pPr>
    <w:rPr>
      <w:sz w:val="20"/>
      <w:szCs w:val="20"/>
    </w:rPr>
  </w:style>
  <w:style w:type="paragraph" w:styleId="5">
    <w:name w:val="HTML Preformatted"/>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SimSun" w:hAnsi="SimSun" w:eastAsia="SimSun" w:cs="SimSun"/>
      <w:kern w:val="0"/>
      <w:sz w:val="24"/>
      <w:szCs w:val="24"/>
      <w:lang w:val="en-US" w:eastAsia="zh-CN" w:bidi="ar"/>
    </w:rPr>
  </w:style>
  <w:style w:type="character" w:styleId="6">
    <w:name w:val="Hyperlink"/>
    <w:basedOn w:val="2"/>
    <w:semiHidden/>
    <w:unhideWhenUsed/>
    <w:qFormat/>
    <w:uiPriority w:val="99"/>
    <w:rPr>
      <w:color w:val="0563C1"/>
      <w:u w:val="single"/>
    </w:rPr>
  </w:style>
  <w:style w:type="table" w:styleId="7">
    <w:name w:val="Table Grid"/>
    <w:basedOn w:val="3"/>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ormal"/>
    <w:qFormat/>
    <w:uiPriority w:val="0"/>
    <w:rPr>
      <w:rFonts w:ascii="Liberation Serif" w:hAnsi="Liberation Serif" w:eastAsia="Liberation Serif" w:cs="Liberation Serif"/>
      <w:sz w:val="24"/>
      <w:szCs w:val="24"/>
      <w:lang w:val="sk-SK" w:eastAsia="sk-SK" w:bidi="ar-SA"/>
    </w:rPr>
  </w:style>
  <w:style w:type="table" w:customStyle="1" w:styleId="9">
    <w:name w:val="Normálna tabuľka"/>
    <w:semiHidden/>
    <w:uiPriority w:val="0"/>
    <w:pPr>
      <w:keepNext w:val="0"/>
      <w:keepLines w:val="0"/>
      <w:widowControl/>
      <w:suppressLineNumbers w:val="0"/>
      <w:spacing w:before="0" w:beforeAutospacing="0" w:after="160" w:afterAutospacing="0" w:line="256" w:lineRule="auto"/>
      <w:ind w:left="0" w:right="0"/>
    </w:pPr>
    <w:rPr>
      <w:rFonts w:hint="default" w:ascii="Calibri" w:hAnsi="Calibri" w:cs="Times New Roman"/>
      <w:sz w:val="22"/>
      <w:szCs w:val="22"/>
    </w:rPr>
    <w:tblPr>
      <w:tblCellMar>
        <w:top w:w="0" w:type="dxa"/>
        <w:left w:w="100" w:type="dxa"/>
        <w:bottom w:w="0" w:type="dxa"/>
        <w:right w:w="10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835</Words>
  <Characters>4765</Characters>
  <Lines>39</Lines>
  <Paragraphs>11</Paragraphs>
  <TotalTime>0</TotalTime>
  <ScaleCrop>false</ScaleCrop>
  <LinksUpToDate>false</LinksUpToDate>
  <CharactersWithSpaces>5589</CharactersWithSpaces>
  <Application>WPS Office_11.2.0.10308_F1E327BC-269C-435d-A152-05C5408002CA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2022-03-10T08:22:00Z</dcterms:created>
  <dc:creator>Jakub Králik</dc:creator>
  <cp:lastModifiedBy>Asus</cp:lastModifiedBy>
  <dcterms:modified xsi:type="dcterms:W3CDTF">2022-05-19T21:45:27Z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F6A6AA5A2F404A659A284D46E94DFD39</vt:lpwstr>
  </property>
</Properties>
</file>